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9"/>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09"/>
        <w:gridCol w:w="88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9"/>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pPr>
              <w:pStyle w:val="19"/>
              <w:framePr w:wrap="notBeside" w:vAnchor="page" w:hAnchor="page" w:x="1372" w:y="568"/>
              <w:tabs>
                <w:tab w:val="clear" w:pos="4153"/>
                <w:tab w:val="clear" w:pos="8306"/>
              </w:tabs>
              <w:spacing w:line="240" w:lineRule="auto"/>
              <w:jc w:val="both"/>
              <w:rPr>
                <w:rFonts w:hint="default" w:ascii="黑体" w:hAnsi="黑体" w:eastAsia="黑体"/>
                <w:sz w:val="21"/>
                <w:szCs w:val="21"/>
                <w:lang w:val="en-US"/>
              </w:rPr>
            </w:pPr>
            <w:r>
              <w:rPr>
                <w:rFonts w:hint="default" w:ascii="黑体" w:hAnsi="黑体" w:eastAsia="黑体" w:cs="Times New Roman"/>
                <w:kern w:val="2"/>
                <w:sz w:val="21"/>
                <w:szCs w:val="21"/>
                <w:lang w:val="en-US" w:eastAsia="zh-CN" w:bidi="ar-SA"/>
              </w:rPr>
              <w:t>03.220.20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9"/>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pPr>
              <w:pStyle w:val="19"/>
              <w:framePr w:wrap="notBeside" w:vAnchor="page" w:hAnchor="page" w:x="1372" w:y="568"/>
              <w:tabs>
                <w:tab w:val="clear" w:pos="4153"/>
                <w:tab w:val="clear" w:pos="8306"/>
              </w:tabs>
              <w:spacing w:before="40" w:line="240" w:lineRule="auto"/>
              <w:jc w:val="left"/>
              <w:rPr>
                <w:rFonts w:hint="default" w:ascii="黑体" w:hAnsi="黑体" w:eastAsia="黑体"/>
                <w:sz w:val="21"/>
                <w:szCs w:val="21"/>
                <w:lang w:val="en-US"/>
              </w:rPr>
            </w:pPr>
            <w:r>
              <w:rPr>
                <w:rFonts w:hint="default" w:ascii="黑体" w:hAnsi="黑体" w:eastAsia="黑体" w:cs="Times New Roman"/>
                <w:kern w:val="2"/>
                <w:sz w:val="21"/>
                <w:szCs w:val="21"/>
                <w:lang w:val="en-US" w:eastAsia="zh-CN" w:bidi="ar-SA"/>
              </w:rPr>
              <w:t>R 11</w:t>
            </w:r>
          </w:p>
        </w:tc>
      </w:tr>
    </w:tbl>
    <w:p>
      <w:pPr>
        <w:pStyle w:val="197"/>
      </w:pPr>
      <w:r>
        <w:t>T/</w:t>
      </w:r>
      <w:r>
        <w:fldChar w:fldCharType="begin">
          <w:ffData>
            <w:name w:val="文字1"/>
            <w:enabled/>
            <w:calcOnExit w:val="0"/>
            <w:textInput>
              <w:default w:val="XXX"/>
            </w:textInput>
          </w:ffData>
        </w:fldChar>
      </w:r>
      <w:bookmarkStart w:id="0" w:name="文字1"/>
      <w:r>
        <w:instrText xml:space="preserve"> FORMTEXT </w:instrText>
      </w:r>
      <w:r>
        <w:fldChar w:fldCharType="separate"/>
      </w:r>
      <w:r>
        <w:t>URTA</w:t>
      </w:r>
      <w:r>
        <w:fldChar w:fldCharType="end"/>
      </w:r>
      <w:bookmarkEnd w:id="0"/>
      <w:r>
        <w:t xml:space="preserve"> </w:t>
      </w:r>
      <w:bookmarkStart w:id="1" w:name="NSTD_CODE_F"/>
      <w:r>
        <w:rPr>
          <w:rFonts w:ascii="黑体" w:hAnsi="Times New Roman" w:eastAsia="黑体" w:cs="Times New Roman"/>
          <w:bCs/>
          <w:sz w:val="28"/>
          <w:szCs w:val="28"/>
          <w:lang w:val="en-US" w:eastAsia="zh-CN" w:bidi="ar-SA"/>
        </w:rPr>
        <w:fldChar w:fldCharType="begin">
          <w:ffData>
            <w:name w:val="NSTD_CODE_F"/>
            <w:enabled/>
            <w:calcOnExit w:val="0"/>
            <w:textInput>
              <w:default w:val="XXXX"/>
            </w:textInput>
          </w:ffData>
        </w:fldChar>
      </w:r>
      <w:r>
        <w:rPr>
          <w:rFonts w:ascii="黑体" w:hAnsi="Times New Roman" w:eastAsia="黑体" w:cs="Times New Roman"/>
          <w:bCs/>
          <w:sz w:val="28"/>
          <w:szCs w:val="28"/>
          <w:lang w:val="en-US" w:eastAsia="zh-CN" w:bidi="ar-SA"/>
        </w:rPr>
        <w:instrText xml:space="preserve">FORMTEXT</w:instrText>
      </w:r>
      <w:r>
        <w:rPr>
          <w:rFonts w:ascii="黑体" w:hAnsi="Times New Roman" w:eastAsia="黑体" w:cs="Times New Roman"/>
          <w:bCs/>
          <w:sz w:val="28"/>
          <w:szCs w:val="28"/>
          <w:lang w:val="en-US" w:eastAsia="zh-CN" w:bidi="ar-SA"/>
        </w:rPr>
        <w:fldChar w:fldCharType="separate"/>
      </w:r>
      <w:r>
        <w:rPr>
          <w:rFonts w:ascii="黑体" w:hAnsi="Times New Roman" w:eastAsia="黑体" w:cs="Times New Roman"/>
          <w:bCs/>
          <w:sz w:val="28"/>
          <w:szCs w:val="28"/>
          <w:lang w:val="en-US" w:eastAsia="zh-CN" w:bidi="ar-SA"/>
        </w:rPr>
        <w:t>XXXX</w:t>
      </w:r>
      <w:r>
        <w:rPr>
          <w:rFonts w:ascii="黑体" w:hAnsi="Times New Roman" w:eastAsia="黑体" w:cs="Times New Roman"/>
          <w:bCs/>
          <w:sz w:val="28"/>
          <w:szCs w:val="28"/>
          <w:lang w:val="en-US" w:eastAsia="zh-CN" w:bidi="ar-SA"/>
        </w:rPr>
        <w:fldChar w:fldCharType="end"/>
      </w:r>
      <w:bookmarkEnd w:id="1"/>
      <w:r>
        <w:rPr>
          <w:rFonts w:hAnsi="黑体"/>
        </w:rPr>
        <w:t>—</w:t>
      </w:r>
      <w:bookmarkStart w:id="2" w:name="NSTD_CODE_B"/>
      <w:r>
        <w:rPr>
          <w:rFonts w:ascii="黑体" w:hAnsi="Times New Roman" w:eastAsia="黑体" w:cs="Times New Roman"/>
          <w:bCs/>
          <w:sz w:val="28"/>
          <w:szCs w:val="28"/>
          <w:lang w:val="en-US" w:eastAsia="zh-CN" w:bidi="ar-SA"/>
        </w:rPr>
        <w:fldChar w:fldCharType="begin">
          <w:ffData>
            <w:name w:val="NSTD_CODE_B"/>
            <w:enabled/>
            <w:calcOnExit w:val="0"/>
            <w:textInput>
              <w:default w:val="2022"/>
            </w:textInput>
          </w:ffData>
        </w:fldChar>
      </w:r>
      <w:r>
        <w:rPr>
          <w:rFonts w:ascii="黑体" w:hAnsi="Times New Roman" w:eastAsia="黑体" w:cs="Times New Roman"/>
          <w:bCs/>
          <w:sz w:val="28"/>
          <w:szCs w:val="28"/>
          <w:lang w:val="en-US" w:eastAsia="zh-CN" w:bidi="ar-SA"/>
        </w:rPr>
        <w:instrText xml:space="preserve">FORMTEXT</w:instrText>
      </w:r>
      <w:r>
        <w:rPr>
          <w:rFonts w:ascii="黑体" w:hAnsi="Times New Roman" w:eastAsia="黑体" w:cs="Times New Roman"/>
          <w:bCs/>
          <w:sz w:val="28"/>
          <w:szCs w:val="28"/>
          <w:lang w:val="en-US" w:eastAsia="zh-CN" w:bidi="ar-SA"/>
        </w:rPr>
        <w:fldChar w:fldCharType="separate"/>
      </w:r>
      <w:r>
        <w:rPr>
          <w:rFonts w:ascii="黑体" w:hAnsi="Times New Roman" w:eastAsia="黑体" w:cs="Times New Roman"/>
          <w:bCs/>
          <w:sz w:val="28"/>
          <w:szCs w:val="28"/>
          <w:lang w:val="en-US" w:eastAsia="zh-CN" w:bidi="ar-SA"/>
        </w:rPr>
        <w:t>2022</w:t>
      </w:r>
      <w:r>
        <w:rPr>
          <w:rFonts w:ascii="黑体" w:hAnsi="Times New Roman" w:eastAsia="黑体" w:cs="Times New Roman"/>
          <w:bCs/>
          <w:sz w:val="28"/>
          <w:szCs w:val="28"/>
          <w:lang w:val="en-US" w:eastAsia="zh-CN" w:bidi="ar-SA"/>
        </w:rPr>
        <w:fldChar w:fldCharType="end"/>
      </w:r>
      <w:bookmarkEnd w:id="2"/>
    </w:p>
    <w:p>
      <w:pPr>
        <w:pStyle w:val="198"/>
        <w:rPr>
          <w:rFonts w:hAnsi="黑体"/>
        </w:rPr>
      </w:pPr>
      <w:r>
        <w:rPr>
          <w:rFonts w:hAnsi="黑体"/>
        </w:rPr>
        <w:fldChar w:fldCharType="begin">
          <w:ffData>
            <w:name w:val="OSTD_CODE"/>
            <w:enabled/>
            <w:calcOnExit w:val="0"/>
            <w:textInput/>
          </w:ffData>
        </w:fldChar>
      </w:r>
      <w:bookmarkStart w:id="3"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3"/>
    </w:p>
    <w:p>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pPr>
        <w:pStyle w:val="52"/>
        <w:framePr w:w="9639" w:h="6976" w:hRule="exact" w:hSpace="0" w:vSpace="0" w:hAnchor="page" w:y="6408"/>
        <w:jc w:val="center"/>
        <w:rPr>
          <w:rFonts w:ascii="黑体" w:hAnsi="黑体" w:eastAsia="黑体"/>
          <w:b w:val="0"/>
          <w:bCs w:val="0"/>
          <w:w w:val="100"/>
        </w:rPr>
      </w:pPr>
    </w:p>
    <w:p>
      <w:pPr>
        <w:pStyle w:val="199"/>
        <w:framePr w:h="6974" w:hRule="exact" w:x="1419" w:anchorLock="1"/>
      </w:pPr>
      <w:bookmarkStart w:id="4" w:name="CSTD_NAME"/>
      <w:r>
        <w:rPr>
          <w:rFonts w:ascii="黑体" w:hAnsi="黑体" w:eastAsia="黑体" w:cs="Times New Roman"/>
          <w:bCs/>
          <w:sz w:val="52"/>
          <w:lang w:val="en-US" w:eastAsia="zh-CN" w:bidi="ar-SA"/>
        </w:rPr>
        <w:fldChar w:fldCharType="begin">
          <w:ffData>
            <w:name w:val="CSTD_NAME"/>
            <w:enabled/>
            <w:calcOnExit w:val="0"/>
            <w:textInput>
              <w:default w:val="导轨式胶轮系统客运组织与服务管理规范"/>
            </w:textInput>
          </w:ffData>
        </w:fldChar>
      </w:r>
      <w:r>
        <w:rPr>
          <w:rFonts w:ascii="黑体" w:hAnsi="黑体" w:eastAsia="黑体" w:cs="Times New Roman"/>
          <w:bCs/>
          <w:sz w:val="52"/>
          <w:lang w:val="en-US" w:eastAsia="zh-CN" w:bidi="ar-SA"/>
        </w:rPr>
        <w:instrText xml:space="preserve">FORMTEXT</w:instrText>
      </w:r>
      <w:r>
        <w:rPr>
          <w:rFonts w:ascii="黑体" w:hAnsi="黑体" w:eastAsia="黑体" w:cs="Times New Roman"/>
          <w:bCs/>
          <w:sz w:val="52"/>
          <w:lang w:val="en-US" w:eastAsia="zh-CN" w:bidi="ar-SA"/>
        </w:rPr>
        <w:fldChar w:fldCharType="separate"/>
      </w:r>
      <w:r>
        <w:rPr>
          <w:rFonts w:ascii="黑体" w:hAnsi="黑体" w:eastAsia="黑体" w:cs="Times New Roman"/>
          <w:bCs/>
          <w:sz w:val="52"/>
          <w:lang w:val="en-US" w:eastAsia="zh-CN" w:bidi="ar-SA"/>
        </w:rPr>
        <w:t>导轨式胶轮系统客运组织与服务管理规范</w:t>
      </w:r>
      <w:r>
        <w:rPr>
          <w:rFonts w:ascii="黑体" w:hAnsi="黑体" w:eastAsia="黑体" w:cs="Times New Roman"/>
          <w:bCs/>
          <w:sz w:val="52"/>
          <w:lang w:val="en-US" w:eastAsia="zh-CN" w:bidi="ar-SA"/>
        </w:rPr>
        <w:fldChar w:fldCharType="end"/>
      </w:r>
      <w:bookmarkEnd w:id="4"/>
    </w:p>
    <w:p>
      <w:pPr>
        <w:framePr w:w="9639" w:h="6974" w:hRule="exact" w:wrap="around" w:vAnchor="page" w:hAnchor="page" w:x="1419" w:y="6408" w:anchorLock="1"/>
        <w:ind w:left="-1418"/>
      </w:pPr>
    </w:p>
    <w:p>
      <w:pPr>
        <w:pStyle w:val="127"/>
        <w:framePr w:w="9639" w:h="6974" w:hRule="exact" w:wrap="around" w:vAnchor="page" w:hAnchor="page" w:x="1419" w:y="6408" w:anchorLock="1"/>
        <w:textAlignment w:val="bottom"/>
        <w:rPr>
          <w:rFonts w:eastAsia="黑体"/>
          <w:szCs w:val="28"/>
        </w:rPr>
      </w:pPr>
      <w:bookmarkStart w:id="5" w:name="ESTD_NAME"/>
      <w:r>
        <w:rPr>
          <w:rFonts w:ascii="Times New Roman" w:hAnsi="Times New Roman" w:eastAsia="黑体" w:cs="Times New Roman"/>
          <w:sz w:val="28"/>
          <w:szCs w:val="28"/>
          <w:lang w:val="en-US" w:eastAsia="zh-CN" w:bidi="ar-SA"/>
        </w:rPr>
        <w:fldChar w:fldCharType="begin">
          <w:ffData>
            <w:name w:val="ESTD_NAME"/>
            <w:enabled/>
            <w:calcOnExit w:val="0"/>
            <w:textInput>
              <w:default w:val="Specifications for passenger transport organization and service management of beam-guiding rubber-tyred tram system"/>
            </w:textInput>
          </w:ffData>
        </w:fldChar>
      </w:r>
      <w:r>
        <w:rPr>
          <w:rFonts w:ascii="Times New Roman" w:hAnsi="Times New Roman" w:eastAsia="黑体" w:cs="Times New Roman"/>
          <w:sz w:val="28"/>
          <w:szCs w:val="28"/>
          <w:lang w:val="en-US" w:eastAsia="zh-CN" w:bidi="ar-SA"/>
        </w:rPr>
        <w:instrText xml:space="preserve">FORMTEXT</w:instrText>
      </w:r>
      <w:r>
        <w:rPr>
          <w:rFonts w:ascii="Times New Roman" w:hAnsi="Times New Roman" w:eastAsia="黑体" w:cs="Times New Roman"/>
          <w:sz w:val="28"/>
          <w:szCs w:val="28"/>
          <w:lang w:val="en-US" w:eastAsia="zh-CN" w:bidi="ar-SA"/>
        </w:rPr>
        <w:fldChar w:fldCharType="separate"/>
      </w:r>
      <w:r>
        <w:rPr>
          <w:rFonts w:ascii="Times New Roman" w:hAnsi="Times New Roman" w:eastAsia="黑体" w:cs="Times New Roman"/>
          <w:sz w:val="28"/>
          <w:szCs w:val="28"/>
          <w:lang w:val="en-US" w:eastAsia="zh-CN" w:bidi="ar-SA"/>
        </w:rPr>
        <w:t>Specifications for passenger transport organization and service management of beam-guiding rubber-tyred tram system</w:t>
      </w:r>
      <w:r>
        <w:rPr>
          <w:rFonts w:ascii="Times New Roman" w:hAnsi="Times New Roman" w:eastAsia="黑体" w:cs="Times New Roman"/>
          <w:sz w:val="28"/>
          <w:szCs w:val="28"/>
          <w:lang w:val="en-US" w:eastAsia="zh-CN" w:bidi="ar-SA"/>
        </w:rPr>
        <w:fldChar w:fldCharType="end"/>
      </w:r>
      <w:bookmarkEnd w:id="5"/>
    </w:p>
    <w:p>
      <w:pPr>
        <w:framePr w:w="9639" w:h="6974" w:hRule="exact" w:wrap="around" w:vAnchor="page" w:hAnchor="page" w:x="1419" w:y="6408" w:anchorLock="1"/>
        <w:spacing w:line="760" w:lineRule="exact"/>
        <w:ind w:left="-1418"/>
      </w:pPr>
    </w:p>
    <w:p>
      <w:pPr>
        <w:pStyle w:val="127"/>
        <w:framePr w:w="9639" w:h="6974" w:hRule="exact" w:wrap="around" w:vAnchor="page" w:hAnchor="page" w:x="1419" w:y="6408" w:anchorLock="1"/>
        <w:textAlignment w:val="bottom"/>
        <w:rPr>
          <w:rFonts w:eastAsia="黑体"/>
          <w:szCs w:val="28"/>
        </w:rPr>
      </w:pPr>
    </w:p>
    <w:p>
      <w:pPr>
        <w:pStyle w:val="127"/>
        <w:framePr w:w="9639" w:h="6974" w:hRule="exact" w:wrap="around" w:vAnchor="page" w:hAnchor="page" w:x="1419" w:y="6408" w:anchorLock="1"/>
        <w:spacing w:before="720" w:beforeLines="300" w:after="72" w:afterLines="30" w:line="240" w:lineRule="auto"/>
        <w:textAlignment w:val="bottom"/>
        <w:rPr>
          <w:b/>
          <w:sz w:val="21"/>
          <w:szCs w:val="28"/>
        </w:rPr>
      </w:pPr>
    </w:p>
    <w:p>
      <w:pPr>
        <w:pStyle w:val="195"/>
        <w:framePr w:y="14176"/>
      </w:pPr>
      <w:bookmarkStart w:id="6" w:name="PLSH_DATE_Y"/>
      <w:r>
        <w:rPr>
          <w:rFonts w:ascii="黑体" w:hAnsi="Times New Roman" w:eastAsia="黑体" w:cs="Times New Roman"/>
          <w:sz w:val="28"/>
          <w:lang w:val="en-US" w:eastAsia="zh-CN" w:bidi="ar-SA"/>
        </w:rPr>
        <w:fldChar w:fldCharType="begin">
          <w:ffData>
            <w:name w:val="PLSH_DATE_Y"/>
            <w:enabled/>
            <w:calcOnExit w:val="0"/>
            <w:textInput>
              <w:default w:val="2022"/>
              <w:maxLength w:val="4"/>
            </w:textInput>
          </w:ffData>
        </w:fldChar>
      </w:r>
      <w:r>
        <w:rPr>
          <w:rFonts w:ascii="黑体" w:hAnsi="Times New Roman" w:eastAsia="黑体" w:cs="Times New Roman"/>
          <w:sz w:val="28"/>
          <w:lang w:val="en-US" w:eastAsia="zh-CN" w:bidi="ar-SA"/>
        </w:rPr>
        <w:instrText xml:space="preserve">FORMTEXT</w:instrText>
      </w:r>
      <w:r>
        <w:rPr>
          <w:rFonts w:ascii="黑体" w:hAnsi="Times New Roman" w:eastAsia="黑体" w:cs="Times New Roman"/>
          <w:sz w:val="28"/>
          <w:lang w:val="en-US" w:eastAsia="zh-CN" w:bidi="ar-SA"/>
        </w:rPr>
        <w:fldChar w:fldCharType="separate"/>
      </w:r>
      <w:r>
        <w:rPr>
          <w:rFonts w:ascii="黑体" w:hAnsi="Times New Roman" w:eastAsia="黑体" w:cs="Times New Roman"/>
          <w:sz w:val="28"/>
          <w:lang w:val="en-US" w:eastAsia="zh-CN" w:bidi="ar-SA"/>
        </w:rPr>
        <w:t>2022</w:t>
      </w:r>
      <w:r>
        <w:rPr>
          <w:rFonts w:ascii="黑体" w:hAnsi="Times New Roman" w:eastAsia="黑体" w:cs="Times New Roman"/>
          <w:sz w:val="28"/>
          <w:lang w:val="en-US" w:eastAsia="zh-CN" w:bidi="ar-SA"/>
        </w:rPr>
        <w:fldChar w:fldCharType="end"/>
      </w:r>
      <w:bookmarkEnd w:id="6"/>
      <w:r>
        <w:t xml:space="preserve"> </w:t>
      </w:r>
      <w:r>
        <w:rPr>
          <w:rFonts w:ascii="黑体"/>
        </w:rPr>
        <w:t>-</w:t>
      </w:r>
      <w:r>
        <w:t xml:space="preserve"> </w:t>
      </w:r>
      <w:bookmarkStart w:id="7" w:name="PLSH_DATE_M"/>
      <w:r>
        <w:rPr>
          <w:rFonts w:hint="eastAsia" w:ascii="黑体" w:hAnsi="Times New Roman" w:eastAsia="黑体" w:cs="Times New Roman"/>
          <w:sz w:val="28"/>
          <w:lang w:val="en-US" w:eastAsia="zh-CN" w:bidi="ar-SA"/>
        </w:rPr>
        <w:fldChar w:fldCharType="begin">
          <w:ffData>
            <w:name w:val="PLSH_DATE_M"/>
            <w:enabled/>
            <w:calcOnExit w:val="0"/>
            <w:textInput>
              <w:default w:val="XX"/>
              <w:maxLength w:val="2"/>
            </w:textInput>
          </w:ffData>
        </w:fldChar>
      </w:r>
      <w:r>
        <w:rPr>
          <w:rFonts w:hint="eastAsia" w:ascii="黑体" w:hAnsi="Times New Roman" w:eastAsia="黑体" w:cs="Times New Roman"/>
          <w:sz w:val="28"/>
          <w:lang w:val="en-US" w:eastAsia="zh-CN" w:bidi="ar-SA"/>
        </w:rPr>
        <w:instrText xml:space="preserve">FORMTEXT</w:instrText>
      </w:r>
      <w:r>
        <w:rPr>
          <w:rFonts w:hint="eastAsia" w:ascii="黑体" w:hAnsi="Times New Roman" w:eastAsia="黑体" w:cs="Times New Roman"/>
          <w:sz w:val="28"/>
          <w:lang w:val="en-US" w:eastAsia="zh-CN" w:bidi="ar-SA"/>
        </w:rPr>
        <w:fldChar w:fldCharType="separate"/>
      </w:r>
      <w:r>
        <w:rPr>
          <w:rFonts w:hint="eastAsia" w:ascii="黑体" w:hAnsi="Times New Roman" w:eastAsia="黑体" w:cs="Times New Roman"/>
          <w:sz w:val="28"/>
          <w:lang w:val="en-US" w:eastAsia="zh-CN" w:bidi="ar-SA"/>
        </w:rPr>
        <w:t>XX</w:t>
      </w:r>
      <w:r>
        <w:rPr>
          <w:rFonts w:hint="eastAsia" w:ascii="黑体" w:hAnsi="Times New Roman" w:eastAsia="黑体" w:cs="Times New Roman"/>
          <w:sz w:val="28"/>
          <w:lang w:val="en-US" w:eastAsia="zh-CN" w:bidi="ar-SA"/>
        </w:rPr>
        <w:fldChar w:fldCharType="end"/>
      </w:r>
      <w:bookmarkEnd w:id="7"/>
      <w:r>
        <w:t xml:space="preserve"> </w:t>
      </w:r>
      <w:r>
        <w:rPr>
          <w:rFonts w:ascii="黑体"/>
        </w:rPr>
        <w:t>-</w:t>
      </w:r>
      <w:r>
        <w:t xml:space="preserve"> </w:t>
      </w:r>
      <w:bookmarkStart w:id="8" w:name="PLSH_DATE_D"/>
      <w:r>
        <w:rPr>
          <w:rFonts w:hint="eastAsia" w:ascii="黑体" w:hAnsi="Times New Roman" w:eastAsia="黑体" w:cs="Times New Roman"/>
          <w:sz w:val="28"/>
          <w:lang w:val="en-US" w:eastAsia="zh-CN" w:bidi="ar-SA"/>
        </w:rPr>
        <w:fldChar w:fldCharType="begin">
          <w:ffData>
            <w:name w:val="PLSH_DATE_D"/>
            <w:enabled/>
            <w:calcOnExit w:val="0"/>
            <w:textInput>
              <w:default w:val="XX"/>
              <w:maxLength w:val="2"/>
            </w:textInput>
          </w:ffData>
        </w:fldChar>
      </w:r>
      <w:r>
        <w:rPr>
          <w:rFonts w:hint="eastAsia" w:ascii="黑体" w:hAnsi="Times New Roman" w:eastAsia="黑体" w:cs="Times New Roman"/>
          <w:sz w:val="28"/>
          <w:lang w:val="en-US" w:eastAsia="zh-CN" w:bidi="ar-SA"/>
        </w:rPr>
        <w:instrText xml:space="preserve">FORMTEXT</w:instrText>
      </w:r>
      <w:r>
        <w:rPr>
          <w:rFonts w:hint="eastAsia" w:ascii="黑体" w:hAnsi="Times New Roman" w:eastAsia="黑体" w:cs="Times New Roman"/>
          <w:sz w:val="28"/>
          <w:lang w:val="en-US" w:eastAsia="zh-CN" w:bidi="ar-SA"/>
        </w:rPr>
        <w:fldChar w:fldCharType="separate"/>
      </w:r>
      <w:r>
        <w:rPr>
          <w:rFonts w:hint="eastAsia" w:ascii="黑体" w:hAnsi="Times New Roman" w:eastAsia="黑体" w:cs="Times New Roman"/>
          <w:sz w:val="28"/>
          <w:lang w:val="en-US" w:eastAsia="zh-CN" w:bidi="ar-SA"/>
        </w:rPr>
        <w:t>XX</w:t>
      </w:r>
      <w:r>
        <w:rPr>
          <w:rFonts w:hint="eastAsia" w:ascii="黑体" w:hAnsi="Times New Roman" w:eastAsia="黑体" w:cs="Times New Roman"/>
          <w:sz w:val="28"/>
          <w:lang w:val="en-US" w:eastAsia="zh-CN" w:bidi="ar-SA"/>
        </w:rPr>
        <w:fldChar w:fldCharType="end"/>
      </w:r>
      <w:bookmarkEnd w:id="8"/>
      <w:r>
        <w:rPr>
          <w:rFonts w:hint="eastAsia"/>
        </w:rPr>
        <w:t>发布</w:t>
      </w:r>
    </w:p>
    <w:p>
      <w:pPr>
        <w:pStyle w:val="196"/>
        <w:framePr w:y="14176"/>
      </w:pPr>
      <w:bookmarkStart w:id="9" w:name="CROT_DATE_Y"/>
      <w:r>
        <w:rPr>
          <w:rFonts w:ascii="黑体" w:hAnsi="Times New Roman" w:eastAsia="黑体" w:cs="Times New Roman"/>
          <w:sz w:val="28"/>
          <w:lang w:val="en-US" w:eastAsia="zh-CN" w:bidi="ar-SA"/>
        </w:rPr>
        <w:fldChar w:fldCharType="begin">
          <w:ffData>
            <w:name w:val="CROT_DATE_Y"/>
            <w:enabled/>
            <w:calcOnExit w:val="0"/>
            <w:textInput>
              <w:default w:val="2022"/>
              <w:maxLength w:val="4"/>
            </w:textInput>
          </w:ffData>
        </w:fldChar>
      </w:r>
      <w:r>
        <w:rPr>
          <w:rFonts w:ascii="黑体" w:hAnsi="Times New Roman" w:eastAsia="黑体" w:cs="Times New Roman"/>
          <w:sz w:val="28"/>
          <w:lang w:val="en-US" w:eastAsia="zh-CN" w:bidi="ar-SA"/>
        </w:rPr>
        <w:instrText xml:space="preserve">FORMTEXT</w:instrText>
      </w:r>
      <w:r>
        <w:rPr>
          <w:rFonts w:ascii="黑体" w:hAnsi="Times New Roman" w:eastAsia="黑体" w:cs="Times New Roman"/>
          <w:sz w:val="28"/>
          <w:lang w:val="en-US" w:eastAsia="zh-CN" w:bidi="ar-SA"/>
        </w:rPr>
        <w:fldChar w:fldCharType="separate"/>
      </w:r>
      <w:r>
        <w:rPr>
          <w:rFonts w:ascii="黑体" w:hAnsi="Times New Roman" w:eastAsia="黑体" w:cs="Times New Roman"/>
          <w:sz w:val="28"/>
          <w:lang w:val="en-US" w:eastAsia="zh-CN" w:bidi="ar-SA"/>
        </w:rPr>
        <w:t>2022</w:t>
      </w:r>
      <w:r>
        <w:rPr>
          <w:rFonts w:ascii="黑体" w:hAnsi="Times New Roman" w:eastAsia="黑体" w:cs="Times New Roman"/>
          <w:sz w:val="28"/>
          <w:lang w:val="en-US" w:eastAsia="zh-CN" w:bidi="ar-SA"/>
        </w:rPr>
        <w:fldChar w:fldCharType="end"/>
      </w:r>
      <w:bookmarkEnd w:id="9"/>
      <w:r>
        <w:t xml:space="preserve"> </w:t>
      </w:r>
      <w:r>
        <w:rPr>
          <w:rFonts w:ascii="黑体"/>
        </w:rPr>
        <w:t>-</w:t>
      </w:r>
      <w:r>
        <w:t xml:space="preserve"> </w:t>
      </w:r>
      <w:bookmarkStart w:id="10" w:name="CROT_DATE_M"/>
      <w:r>
        <w:rPr>
          <w:rFonts w:hint="eastAsia" w:ascii="黑体" w:hAnsi="Times New Roman" w:eastAsia="黑体" w:cs="Times New Roman"/>
          <w:sz w:val="28"/>
          <w:lang w:val="en-US" w:eastAsia="zh-CN" w:bidi="ar-SA"/>
        </w:rPr>
        <w:fldChar w:fldCharType="begin">
          <w:ffData>
            <w:name w:val="CROT_DATE_M"/>
            <w:enabled/>
            <w:calcOnExit w:val="0"/>
            <w:textInput>
              <w:default w:val="XX"/>
              <w:maxLength w:val="2"/>
            </w:textInput>
          </w:ffData>
        </w:fldChar>
      </w:r>
      <w:r>
        <w:rPr>
          <w:rFonts w:hint="eastAsia" w:ascii="黑体" w:hAnsi="Times New Roman" w:eastAsia="黑体" w:cs="Times New Roman"/>
          <w:sz w:val="28"/>
          <w:lang w:val="en-US" w:eastAsia="zh-CN" w:bidi="ar-SA"/>
        </w:rPr>
        <w:instrText xml:space="preserve">FORMTEXT</w:instrText>
      </w:r>
      <w:r>
        <w:rPr>
          <w:rFonts w:hint="eastAsia" w:ascii="黑体" w:hAnsi="Times New Roman" w:eastAsia="黑体" w:cs="Times New Roman"/>
          <w:sz w:val="28"/>
          <w:lang w:val="en-US" w:eastAsia="zh-CN" w:bidi="ar-SA"/>
        </w:rPr>
        <w:fldChar w:fldCharType="separate"/>
      </w:r>
      <w:r>
        <w:rPr>
          <w:rFonts w:hint="eastAsia" w:ascii="黑体" w:hAnsi="Times New Roman" w:eastAsia="黑体" w:cs="Times New Roman"/>
          <w:sz w:val="28"/>
          <w:lang w:val="en-US" w:eastAsia="zh-CN" w:bidi="ar-SA"/>
        </w:rPr>
        <w:t>XX</w:t>
      </w:r>
      <w:r>
        <w:rPr>
          <w:rFonts w:hint="eastAsia" w:ascii="黑体" w:hAnsi="Times New Roman" w:eastAsia="黑体" w:cs="Times New Roman"/>
          <w:sz w:val="28"/>
          <w:lang w:val="en-US" w:eastAsia="zh-CN" w:bidi="ar-SA"/>
        </w:rPr>
        <w:fldChar w:fldCharType="end"/>
      </w:r>
      <w:bookmarkEnd w:id="10"/>
      <w:r>
        <w:t xml:space="preserve"> </w:t>
      </w:r>
      <w:r>
        <w:rPr>
          <w:rFonts w:ascii="黑体"/>
        </w:rPr>
        <w:t>-</w:t>
      </w:r>
      <w:r>
        <w:t xml:space="preserve"> </w:t>
      </w:r>
      <w:bookmarkStart w:id="11" w:name="CROT_DATE_D"/>
      <w:r>
        <w:rPr>
          <w:rFonts w:hint="eastAsia" w:ascii="黑体" w:hAnsi="Times New Roman" w:eastAsia="黑体" w:cs="Times New Roman"/>
          <w:sz w:val="28"/>
          <w:lang w:val="en-US" w:eastAsia="zh-CN" w:bidi="ar-SA"/>
        </w:rPr>
        <w:fldChar w:fldCharType="begin">
          <w:ffData>
            <w:name w:val="CROT_DATE_D"/>
            <w:enabled/>
            <w:calcOnExit w:val="0"/>
            <w:textInput>
              <w:default w:val="XX"/>
              <w:maxLength w:val="2"/>
            </w:textInput>
          </w:ffData>
        </w:fldChar>
      </w:r>
      <w:r>
        <w:rPr>
          <w:rFonts w:hint="eastAsia" w:ascii="黑体" w:hAnsi="Times New Roman" w:eastAsia="黑体" w:cs="Times New Roman"/>
          <w:sz w:val="28"/>
          <w:lang w:val="en-US" w:eastAsia="zh-CN" w:bidi="ar-SA"/>
        </w:rPr>
        <w:instrText xml:space="preserve">FORMTEXT</w:instrText>
      </w:r>
      <w:r>
        <w:rPr>
          <w:rFonts w:hint="eastAsia" w:ascii="黑体" w:hAnsi="Times New Roman" w:eastAsia="黑体" w:cs="Times New Roman"/>
          <w:sz w:val="28"/>
          <w:lang w:val="en-US" w:eastAsia="zh-CN" w:bidi="ar-SA"/>
        </w:rPr>
        <w:fldChar w:fldCharType="separate"/>
      </w:r>
      <w:r>
        <w:rPr>
          <w:rFonts w:hint="eastAsia" w:ascii="黑体" w:hAnsi="Times New Roman" w:eastAsia="黑体" w:cs="Times New Roman"/>
          <w:sz w:val="28"/>
          <w:lang w:val="en-US" w:eastAsia="zh-CN" w:bidi="ar-SA"/>
        </w:rPr>
        <w:t>XX</w:t>
      </w:r>
      <w:r>
        <w:rPr>
          <w:rFonts w:hint="eastAsia" w:ascii="黑体" w:hAnsi="Times New Roman" w:eastAsia="黑体" w:cs="Times New Roman"/>
          <w:sz w:val="28"/>
          <w:lang w:val="en-US" w:eastAsia="zh-CN" w:bidi="ar-SA"/>
        </w:rPr>
        <w:fldChar w:fldCharType="end"/>
      </w:r>
      <w:bookmarkEnd w:id="11"/>
      <w:r>
        <w:rPr>
          <w:rFonts w:hint="eastAsia"/>
        </w:rPr>
        <w:t>实施</w:t>
      </w:r>
    </w:p>
    <w:p>
      <w:pPr>
        <w:pStyle w:val="153"/>
        <w:framePr w:h="584" w:hRule="exact" w:hSpace="181" w:vSpace="181" w:y="14800"/>
        <w:rPr>
          <w:rFonts w:hAnsi="黑体"/>
        </w:rPr>
      </w:pPr>
      <w:r>
        <w:rPr>
          <w:rFonts w:hAnsi="黑体"/>
          <w:w w:val="100"/>
          <w:sz w:val="28"/>
        </w:rPr>
        <w:fldChar w:fldCharType="begin">
          <w:ffData>
            <w:name w:val="fm"/>
            <w:enabled/>
            <w:calcOnExit w:val="0"/>
            <w:textInput/>
          </w:ffData>
        </w:fldChar>
      </w:r>
      <w:bookmarkStart w:id="12" w:name="fm"/>
      <w:r>
        <w:rPr>
          <w:rFonts w:hAnsi="黑体"/>
          <w:w w:val="100"/>
          <w:sz w:val="28"/>
        </w:rPr>
        <w:instrText xml:space="preserve"> FORMTEXT </w:instrText>
      </w:r>
      <w:r>
        <w:rPr>
          <w:rFonts w:hAnsi="黑体"/>
          <w:w w:val="100"/>
          <w:sz w:val="28"/>
        </w:rPr>
        <w:fldChar w:fldCharType="separate"/>
      </w:r>
      <w:r>
        <w:rPr>
          <w:rFonts w:hint="eastAsia" w:hAnsi="黑体"/>
          <w:w w:val="100"/>
          <w:sz w:val="28"/>
        </w:rPr>
        <w:t>深圳市城市轨道交通协会</w:t>
      </w:r>
      <w:r>
        <w:rPr>
          <w:rFonts w:hAnsi="黑体"/>
          <w:w w:val="100"/>
          <w:sz w:val="28"/>
        </w:rPr>
        <w:fldChar w:fldCharType="end"/>
      </w:r>
      <w:bookmarkEnd w:id="12"/>
      <w:r>
        <w:rPr>
          <w:rFonts w:ascii="Times New Roman"/>
          <w:w w:val="100"/>
          <w:sz w:val="28"/>
        </w:rPr>
        <w:t>  </w:t>
      </w:r>
      <w:r>
        <w:rPr>
          <w:rStyle w:val="231"/>
          <w:rFonts w:hint="eastAsia" w:hAnsi="黑体"/>
          <w:position w:val="0"/>
        </w:rPr>
        <w:t>发</w:t>
      </w:r>
      <w:r>
        <w:rPr>
          <w:rStyle w:val="231"/>
          <w:rFonts w:hint="eastAsia" w:hAnsi="黑体"/>
          <w:spacing w:val="0"/>
          <w:position w:val="0"/>
        </w:rPr>
        <w:t>布</w:t>
      </w:r>
    </w:p>
    <w:p>
      <w:pPr>
        <w:pStyle w:val="152"/>
        <w:framePr w:w="9405" w:hSpace="181" w:vSpace="181" w:wrap="around" w:vAnchor="page" w:hAnchor="page" w:x="1418" w:y="2031"/>
        <w:pBdr>
          <w:top w:val="none" w:color="auto" w:sz="0" w:space="0"/>
          <w:left w:val="none" w:color="auto" w:sz="0" w:space="0"/>
          <w:bottom w:val="none" w:color="auto" w:sz="0" w:space="0"/>
          <w:right w:val="none" w:color="auto" w:sz="0" w:space="0"/>
        </w:pBdr>
        <w:jc w:val="center"/>
        <w:rPr>
          <w:b/>
          <w:color w:val="000000"/>
          <w:spacing w:val="30"/>
          <w:sz w:val="84"/>
          <w:szCs w:val="84"/>
        </w:rPr>
      </w:pPr>
      <w:r>
        <w:rPr>
          <w:b/>
          <w:color w:val="000000"/>
          <w:spacing w:val="30"/>
          <w:sz w:val="84"/>
          <w:szCs w:val="84"/>
        </w:rPr>
        <w:fldChar w:fldCharType="begin">
          <w:ffData>
            <w:name w:val="c4"/>
            <w:enabled/>
            <w:calcOnExit w:val="0"/>
            <w:textInput>
              <w:default w:val="团体标准"/>
            </w:textInput>
          </w:ffData>
        </w:fldChar>
      </w:r>
      <w:r>
        <w:rPr>
          <w:b/>
          <w:color w:val="000000"/>
          <w:spacing w:val="30"/>
          <w:sz w:val="84"/>
          <w:szCs w:val="84"/>
        </w:rPr>
        <w:instrText xml:space="preserve"> FORMTEXT </w:instrText>
      </w:r>
      <w:r>
        <w:rPr>
          <w:b/>
          <w:color w:val="000000"/>
          <w:spacing w:val="30"/>
          <w:sz w:val="84"/>
          <w:szCs w:val="84"/>
        </w:rPr>
        <w:fldChar w:fldCharType="separate"/>
      </w:r>
      <w:r>
        <w:rPr>
          <w:b/>
          <w:color w:val="000000"/>
          <w:spacing w:val="30"/>
          <w:sz w:val="84"/>
          <w:szCs w:val="84"/>
        </w:rPr>
        <w:t>团</w:t>
      </w:r>
      <w:r>
        <w:rPr>
          <w:rFonts w:hint="eastAsia"/>
          <w:b/>
          <w:color w:val="000000"/>
          <w:spacing w:val="30"/>
          <w:sz w:val="84"/>
          <w:szCs w:val="84"/>
        </w:rPr>
        <w:t xml:space="preserve"> </w:t>
      </w:r>
      <w:r>
        <w:rPr>
          <w:b/>
          <w:color w:val="000000"/>
          <w:spacing w:val="30"/>
          <w:sz w:val="84"/>
          <w:szCs w:val="84"/>
        </w:rPr>
        <w:t xml:space="preserve">   体</w:t>
      </w:r>
      <w:r>
        <w:rPr>
          <w:rFonts w:hint="eastAsia"/>
          <w:b/>
          <w:color w:val="000000"/>
          <w:spacing w:val="30"/>
          <w:sz w:val="84"/>
          <w:szCs w:val="84"/>
        </w:rPr>
        <w:t xml:space="preserve"> </w:t>
      </w:r>
      <w:r>
        <w:rPr>
          <w:b/>
          <w:color w:val="000000"/>
          <w:spacing w:val="30"/>
          <w:sz w:val="84"/>
          <w:szCs w:val="84"/>
        </w:rPr>
        <w:t xml:space="preserve"> </w:t>
      </w:r>
      <w:r>
        <w:rPr>
          <w:rFonts w:hint="eastAsia"/>
          <w:b/>
          <w:color w:val="000000"/>
          <w:spacing w:val="30"/>
          <w:sz w:val="84"/>
          <w:szCs w:val="84"/>
        </w:rPr>
        <w:t xml:space="preserve">  </w:t>
      </w:r>
      <w:r>
        <w:rPr>
          <w:b/>
          <w:color w:val="000000"/>
          <w:spacing w:val="30"/>
          <w:sz w:val="84"/>
          <w:szCs w:val="84"/>
        </w:rPr>
        <w:t>标</w:t>
      </w:r>
      <w:r>
        <w:rPr>
          <w:rFonts w:hint="eastAsia"/>
          <w:b/>
          <w:color w:val="000000"/>
          <w:spacing w:val="30"/>
          <w:sz w:val="84"/>
          <w:szCs w:val="84"/>
        </w:rPr>
        <w:t xml:space="preserve">    </w:t>
      </w:r>
      <w:r>
        <w:rPr>
          <w:b/>
          <w:color w:val="000000"/>
          <w:spacing w:val="30"/>
          <w:sz w:val="84"/>
          <w:szCs w:val="84"/>
        </w:rPr>
        <w:t>准</w:t>
      </w:r>
      <w:r>
        <w:rPr>
          <w:b/>
          <w:color w:val="000000"/>
          <w:spacing w:val="30"/>
          <w:sz w:val="84"/>
          <w:szCs w:val="84"/>
        </w:rPr>
        <w:fldChar w:fldCharType="end"/>
      </w:r>
    </w:p>
    <w:p>
      <w:pPr>
        <w:rPr>
          <w:rFonts w:ascii="宋体" w:hAnsi="宋体"/>
          <w:sz w:val="28"/>
          <w:szCs w:val="28"/>
        </w:rPr>
        <w:sectPr>
          <w:headerReference r:id="rId5" w:type="first"/>
          <w:footerReference r:id="rId8" w:type="first"/>
          <w:headerReference r:id="rId3" w:type="default"/>
          <w:footerReference r:id="rId6" w:type="default"/>
          <w:headerReference r:id="rId4" w:type="even"/>
          <w:footerReference r:id="rId7" w:type="even"/>
          <w:type w:val="continuous"/>
          <w:pgSz w:w="11906" w:h="16838"/>
          <w:pgMar w:top="567" w:right="1134" w:bottom="1134" w:left="1134" w:header="1418" w:footer="1134"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pPr>
        <w:pStyle w:val="93"/>
        <w:spacing w:after="360"/>
      </w:pPr>
      <w:bookmarkStart w:id="13" w:name="BookMark1"/>
      <w:bookmarkStart w:id="14" w:name="_Toc82621522"/>
      <w:r>
        <w:rPr>
          <w:rFonts w:hint="eastAsia"/>
          <w:spacing w:val="320"/>
        </w:rPr>
        <w:t>目</w:t>
      </w:r>
      <w:r>
        <w:rPr>
          <w:rFonts w:hint="eastAsia"/>
        </w:rPr>
        <w:t>次</w:t>
      </w:r>
    </w:p>
    <w:p>
      <w:pPr>
        <w:pStyle w:val="20"/>
        <w:keepNext w:val="0"/>
        <w:keepLines w:val="0"/>
        <w:pageBreakBefore w:val="0"/>
        <w:widowControl w:val="0"/>
        <w:tabs>
          <w:tab w:val="right" w:leader="dot" w:pos="9354"/>
        </w:tabs>
        <w:kinsoku/>
        <w:wordWrap/>
        <w:overflowPunct/>
        <w:topLinePunct w:val="0"/>
        <w:autoSpaceDE/>
        <w:autoSpaceDN/>
        <w:bidi w:val="0"/>
        <w:adjustRightInd w:val="0"/>
        <w:snapToGrid/>
        <w:spacing w:before="79" w:beforeLines="25" w:after="79" w:afterLines="25" w:line="240" w:lineRule="auto"/>
        <w:textAlignment w:val="auto"/>
        <w:rPr>
          <w:rFonts w:hint="eastAsia" w:ascii="宋体" w:hAnsi="宋体" w:eastAsia="宋体" w:cs="宋体"/>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TOC \o "1-1" \h \t "标准文件_一级条标题,2,标准文件_附录一级条标题,2," </w:instrText>
      </w:r>
      <w:r>
        <w:rPr>
          <w:rFonts w:hint="eastAsia" w:ascii="宋体" w:hAnsi="宋体" w:eastAsia="宋体" w:cs="宋体"/>
          <w:sz w:val="21"/>
          <w:szCs w:val="21"/>
        </w:rPr>
        <w:fldChar w:fldCharType="separate"/>
      </w:r>
      <w:r>
        <w:rPr>
          <w:rFonts w:hint="eastAsia" w:ascii="宋体" w:hAnsi="宋体" w:eastAsia="宋体" w:cs="宋体"/>
        </w:rPr>
        <w:fldChar w:fldCharType="begin"/>
      </w:r>
      <w:r>
        <w:rPr>
          <w:rFonts w:hint="eastAsia" w:ascii="宋体" w:hAnsi="宋体" w:eastAsia="宋体" w:cs="宋体"/>
        </w:rPr>
        <w:instrText xml:space="preserve"> HYPERLINK \l _Toc13879 </w:instrText>
      </w:r>
      <w:r>
        <w:rPr>
          <w:rFonts w:hint="eastAsia" w:ascii="宋体" w:hAnsi="宋体" w:eastAsia="宋体" w:cs="宋体"/>
        </w:rPr>
        <w:fldChar w:fldCharType="separate"/>
      </w:r>
      <w:r>
        <w:rPr>
          <w:rFonts w:hint="eastAsia" w:ascii="宋体" w:hAnsi="宋体" w:eastAsia="宋体" w:cs="宋体"/>
        </w:rPr>
        <w:t>前言</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_Toc13879 \h </w:instrText>
      </w:r>
      <w:r>
        <w:rPr>
          <w:rFonts w:hint="eastAsia" w:ascii="宋体" w:hAnsi="宋体" w:eastAsia="宋体" w:cs="宋体"/>
        </w:rPr>
        <w:fldChar w:fldCharType="separate"/>
      </w:r>
      <w:r>
        <w:rPr>
          <w:rFonts w:hint="eastAsia" w:ascii="宋体" w:hAnsi="宋体" w:eastAsia="宋体" w:cs="宋体"/>
        </w:rPr>
        <w:t>II</w:t>
      </w:r>
      <w:r>
        <w:rPr>
          <w:rFonts w:hint="eastAsia" w:ascii="宋体" w:hAnsi="宋体" w:eastAsia="宋体" w:cs="宋体"/>
        </w:rPr>
        <w:fldChar w:fldCharType="end"/>
      </w:r>
      <w:r>
        <w:rPr>
          <w:rFonts w:hint="eastAsia" w:ascii="宋体" w:hAnsi="宋体" w:eastAsia="宋体" w:cs="宋体"/>
        </w:rPr>
        <w:fldChar w:fldCharType="end"/>
      </w:r>
    </w:p>
    <w:p>
      <w:pPr>
        <w:pStyle w:val="20"/>
        <w:keepNext w:val="0"/>
        <w:keepLines w:val="0"/>
        <w:pageBreakBefore w:val="0"/>
        <w:widowControl w:val="0"/>
        <w:tabs>
          <w:tab w:val="right" w:leader="dot" w:pos="9354"/>
        </w:tabs>
        <w:kinsoku/>
        <w:wordWrap/>
        <w:overflowPunct/>
        <w:topLinePunct w:val="0"/>
        <w:autoSpaceDE/>
        <w:autoSpaceDN/>
        <w:bidi w:val="0"/>
        <w:adjustRightInd w:val="0"/>
        <w:snapToGrid/>
        <w:spacing w:before="79" w:beforeLines="25" w:after="79" w:afterLines="25" w:line="240" w:lineRule="auto"/>
        <w:textAlignment w:val="auto"/>
        <w:rPr>
          <w:rFonts w:hint="eastAsia" w:ascii="宋体" w:hAnsi="宋体" w:eastAsia="宋体" w:cs="宋体"/>
        </w:rPr>
      </w:pPr>
      <w:r>
        <w:rPr>
          <w:rFonts w:hint="eastAsia" w:ascii="宋体" w:hAnsi="宋体" w:eastAsia="宋体" w:cs="宋体"/>
          <w:szCs w:val="21"/>
        </w:rPr>
        <w:fldChar w:fldCharType="begin"/>
      </w:r>
      <w:r>
        <w:rPr>
          <w:rFonts w:hint="eastAsia" w:ascii="宋体" w:hAnsi="宋体" w:eastAsia="宋体" w:cs="宋体"/>
          <w:szCs w:val="21"/>
        </w:rPr>
        <w:instrText xml:space="preserve"> HYPERLINK \l _Toc11115 </w:instrText>
      </w:r>
      <w:r>
        <w:rPr>
          <w:rFonts w:hint="eastAsia" w:ascii="宋体" w:hAnsi="宋体" w:eastAsia="宋体" w:cs="宋体"/>
          <w:szCs w:val="21"/>
        </w:rPr>
        <w:fldChar w:fldCharType="separate"/>
      </w:r>
      <w:r>
        <w:rPr>
          <w:rFonts w:hint="eastAsia" w:ascii="宋体" w:hAnsi="宋体" w:eastAsia="宋体" w:cs="宋体"/>
        </w:rPr>
        <w:t>引言</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_Toc11115 \h </w:instrText>
      </w:r>
      <w:r>
        <w:rPr>
          <w:rFonts w:hint="eastAsia" w:ascii="宋体" w:hAnsi="宋体" w:eastAsia="宋体" w:cs="宋体"/>
        </w:rPr>
        <w:fldChar w:fldCharType="separate"/>
      </w:r>
      <w:r>
        <w:rPr>
          <w:rFonts w:hint="eastAsia" w:ascii="宋体" w:hAnsi="宋体" w:eastAsia="宋体" w:cs="宋体"/>
        </w:rPr>
        <w:t>III</w:t>
      </w:r>
      <w:r>
        <w:rPr>
          <w:rFonts w:hint="eastAsia" w:ascii="宋体" w:hAnsi="宋体" w:eastAsia="宋体" w:cs="宋体"/>
        </w:rPr>
        <w:fldChar w:fldCharType="end"/>
      </w:r>
      <w:r>
        <w:rPr>
          <w:rFonts w:hint="eastAsia" w:ascii="宋体" w:hAnsi="宋体" w:eastAsia="宋体" w:cs="宋体"/>
          <w:szCs w:val="21"/>
        </w:rPr>
        <w:fldChar w:fldCharType="end"/>
      </w:r>
    </w:p>
    <w:p>
      <w:pPr>
        <w:pStyle w:val="20"/>
        <w:keepNext w:val="0"/>
        <w:keepLines w:val="0"/>
        <w:pageBreakBefore w:val="0"/>
        <w:widowControl w:val="0"/>
        <w:tabs>
          <w:tab w:val="right" w:leader="dot" w:pos="9354"/>
        </w:tabs>
        <w:kinsoku/>
        <w:wordWrap/>
        <w:overflowPunct/>
        <w:topLinePunct w:val="0"/>
        <w:autoSpaceDE/>
        <w:autoSpaceDN/>
        <w:bidi w:val="0"/>
        <w:adjustRightInd w:val="0"/>
        <w:snapToGrid/>
        <w:spacing w:before="79" w:beforeLines="25" w:after="79" w:afterLines="25" w:line="240" w:lineRule="auto"/>
        <w:textAlignment w:val="auto"/>
        <w:rPr>
          <w:rFonts w:hint="eastAsia" w:ascii="宋体" w:hAnsi="宋体" w:eastAsia="宋体" w:cs="宋体"/>
        </w:rPr>
      </w:pPr>
      <w:r>
        <w:rPr>
          <w:rFonts w:hint="eastAsia" w:ascii="宋体" w:hAnsi="宋体" w:eastAsia="宋体" w:cs="宋体"/>
          <w:szCs w:val="21"/>
        </w:rPr>
        <w:fldChar w:fldCharType="begin"/>
      </w:r>
      <w:r>
        <w:rPr>
          <w:rFonts w:hint="eastAsia" w:ascii="宋体" w:hAnsi="宋体" w:eastAsia="宋体" w:cs="宋体"/>
          <w:szCs w:val="21"/>
        </w:rPr>
        <w:instrText xml:space="preserve"> HYPERLINK \l _Toc16534 </w:instrText>
      </w:r>
      <w:r>
        <w:rPr>
          <w:rFonts w:hint="eastAsia" w:ascii="宋体" w:hAnsi="宋体" w:eastAsia="宋体" w:cs="宋体"/>
          <w:szCs w:val="21"/>
        </w:rPr>
        <w:fldChar w:fldCharType="separate"/>
      </w:r>
      <w:r>
        <w:rPr>
          <w:rFonts w:hint="eastAsia" w:ascii="宋体" w:hAnsi="宋体" w:eastAsia="宋体" w:cs="宋体"/>
          <w:i w:val="0"/>
        </w:rPr>
        <w:t xml:space="preserve">1 </w:t>
      </w:r>
      <w:r>
        <w:rPr>
          <w:rFonts w:hint="default" w:hAnsi="宋体" w:cs="宋体"/>
          <w:i w:val="0"/>
          <w:lang w:val="en-US"/>
        </w:rPr>
        <w:t xml:space="preserve"> </w:t>
      </w:r>
      <w:r>
        <w:rPr>
          <w:rFonts w:hint="eastAsia" w:ascii="宋体" w:hAnsi="宋体" w:eastAsia="宋体" w:cs="宋体"/>
        </w:rPr>
        <w:t>范围</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_Toc16534 \h </w:instrText>
      </w:r>
      <w:r>
        <w:rPr>
          <w:rFonts w:hint="eastAsia" w:ascii="宋体" w:hAnsi="宋体" w:eastAsia="宋体" w:cs="宋体"/>
        </w:rPr>
        <w:fldChar w:fldCharType="separate"/>
      </w:r>
      <w:r>
        <w:rPr>
          <w:rFonts w:hint="eastAsia" w:ascii="宋体" w:hAnsi="宋体" w:eastAsia="宋体" w:cs="宋体"/>
        </w:rPr>
        <w:t>1</w:t>
      </w:r>
      <w:r>
        <w:rPr>
          <w:rFonts w:hint="eastAsia" w:ascii="宋体" w:hAnsi="宋体" w:eastAsia="宋体" w:cs="宋体"/>
        </w:rPr>
        <w:fldChar w:fldCharType="end"/>
      </w:r>
      <w:r>
        <w:rPr>
          <w:rFonts w:hint="eastAsia" w:ascii="宋体" w:hAnsi="宋体" w:eastAsia="宋体" w:cs="宋体"/>
          <w:szCs w:val="21"/>
        </w:rPr>
        <w:fldChar w:fldCharType="end"/>
      </w:r>
    </w:p>
    <w:p>
      <w:pPr>
        <w:pStyle w:val="20"/>
        <w:keepNext w:val="0"/>
        <w:keepLines w:val="0"/>
        <w:pageBreakBefore w:val="0"/>
        <w:widowControl w:val="0"/>
        <w:tabs>
          <w:tab w:val="right" w:leader="dot" w:pos="9354"/>
        </w:tabs>
        <w:kinsoku/>
        <w:wordWrap/>
        <w:overflowPunct/>
        <w:topLinePunct w:val="0"/>
        <w:autoSpaceDE/>
        <w:autoSpaceDN/>
        <w:bidi w:val="0"/>
        <w:adjustRightInd w:val="0"/>
        <w:snapToGrid/>
        <w:spacing w:before="79" w:beforeLines="25" w:after="79" w:afterLines="25" w:line="240" w:lineRule="auto"/>
        <w:textAlignment w:val="auto"/>
        <w:rPr>
          <w:rFonts w:hint="eastAsia" w:ascii="宋体" w:hAnsi="宋体" w:eastAsia="宋体" w:cs="宋体"/>
        </w:rPr>
      </w:pPr>
      <w:r>
        <w:rPr>
          <w:rFonts w:hint="eastAsia" w:ascii="宋体" w:hAnsi="宋体" w:eastAsia="宋体" w:cs="宋体"/>
          <w:szCs w:val="21"/>
        </w:rPr>
        <w:fldChar w:fldCharType="begin"/>
      </w:r>
      <w:r>
        <w:rPr>
          <w:rFonts w:hint="eastAsia" w:ascii="宋体" w:hAnsi="宋体" w:eastAsia="宋体" w:cs="宋体"/>
          <w:szCs w:val="21"/>
        </w:rPr>
        <w:instrText xml:space="preserve"> HYPERLINK \l _Toc21745 </w:instrText>
      </w:r>
      <w:r>
        <w:rPr>
          <w:rFonts w:hint="eastAsia" w:ascii="宋体" w:hAnsi="宋体" w:eastAsia="宋体" w:cs="宋体"/>
          <w:szCs w:val="21"/>
        </w:rPr>
        <w:fldChar w:fldCharType="separate"/>
      </w:r>
      <w:r>
        <w:rPr>
          <w:rFonts w:hint="eastAsia" w:ascii="宋体" w:hAnsi="宋体" w:eastAsia="宋体" w:cs="宋体"/>
          <w:i w:val="0"/>
        </w:rPr>
        <w:t>2</w:t>
      </w:r>
      <w:r>
        <w:rPr>
          <w:rFonts w:hint="default" w:hAnsi="宋体" w:cs="宋体"/>
          <w:i w:val="0"/>
          <w:lang w:val="en-US"/>
        </w:rPr>
        <w:t xml:space="preserve"> </w:t>
      </w:r>
      <w:r>
        <w:rPr>
          <w:rFonts w:hint="eastAsia" w:ascii="宋体" w:hAnsi="宋体" w:eastAsia="宋体" w:cs="宋体"/>
          <w:i w:val="0"/>
        </w:rPr>
        <w:t xml:space="preserve"> </w:t>
      </w:r>
      <w:r>
        <w:rPr>
          <w:rFonts w:hint="eastAsia" w:ascii="宋体" w:hAnsi="宋体" w:eastAsia="宋体" w:cs="宋体"/>
        </w:rPr>
        <w:t>规范性引用文件</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_Toc21745 \h </w:instrText>
      </w:r>
      <w:r>
        <w:rPr>
          <w:rFonts w:hint="eastAsia" w:ascii="宋体" w:hAnsi="宋体" w:eastAsia="宋体" w:cs="宋体"/>
        </w:rPr>
        <w:fldChar w:fldCharType="separate"/>
      </w:r>
      <w:r>
        <w:rPr>
          <w:rFonts w:hint="eastAsia" w:ascii="宋体" w:hAnsi="宋体" w:eastAsia="宋体" w:cs="宋体"/>
        </w:rPr>
        <w:t>1</w:t>
      </w:r>
      <w:r>
        <w:rPr>
          <w:rFonts w:hint="eastAsia" w:ascii="宋体" w:hAnsi="宋体" w:eastAsia="宋体" w:cs="宋体"/>
        </w:rPr>
        <w:fldChar w:fldCharType="end"/>
      </w:r>
      <w:r>
        <w:rPr>
          <w:rFonts w:hint="eastAsia" w:ascii="宋体" w:hAnsi="宋体" w:eastAsia="宋体" w:cs="宋体"/>
          <w:szCs w:val="21"/>
        </w:rPr>
        <w:fldChar w:fldCharType="end"/>
      </w:r>
    </w:p>
    <w:p>
      <w:pPr>
        <w:pStyle w:val="20"/>
        <w:keepNext w:val="0"/>
        <w:keepLines w:val="0"/>
        <w:pageBreakBefore w:val="0"/>
        <w:widowControl w:val="0"/>
        <w:tabs>
          <w:tab w:val="right" w:leader="dot" w:pos="9354"/>
        </w:tabs>
        <w:kinsoku/>
        <w:wordWrap/>
        <w:overflowPunct/>
        <w:topLinePunct w:val="0"/>
        <w:autoSpaceDE/>
        <w:autoSpaceDN/>
        <w:bidi w:val="0"/>
        <w:adjustRightInd w:val="0"/>
        <w:snapToGrid/>
        <w:spacing w:before="79" w:beforeLines="25" w:after="79" w:afterLines="25" w:line="240" w:lineRule="auto"/>
        <w:textAlignment w:val="auto"/>
        <w:rPr>
          <w:rFonts w:hint="eastAsia" w:ascii="宋体" w:hAnsi="宋体" w:eastAsia="宋体" w:cs="宋体"/>
        </w:rPr>
      </w:pPr>
      <w:r>
        <w:rPr>
          <w:rFonts w:hint="eastAsia" w:ascii="宋体" w:hAnsi="宋体" w:eastAsia="宋体" w:cs="宋体"/>
          <w:szCs w:val="21"/>
        </w:rPr>
        <w:fldChar w:fldCharType="begin"/>
      </w:r>
      <w:r>
        <w:rPr>
          <w:rFonts w:hint="eastAsia" w:ascii="宋体" w:hAnsi="宋体" w:eastAsia="宋体" w:cs="宋体"/>
          <w:szCs w:val="21"/>
        </w:rPr>
        <w:instrText xml:space="preserve"> HYPERLINK \l _Toc17852 </w:instrText>
      </w:r>
      <w:r>
        <w:rPr>
          <w:rFonts w:hint="eastAsia" w:ascii="宋体" w:hAnsi="宋体" w:eastAsia="宋体" w:cs="宋体"/>
          <w:szCs w:val="21"/>
        </w:rPr>
        <w:fldChar w:fldCharType="separate"/>
      </w:r>
      <w:r>
        <w:rPr>
          <w:rFonts w:hint="eastAsia" w:ascii="宋体" w:hAnsi="宋体" w:eastAsia="宋体" w:cs="宋体"/>
          <w:i w:val="0"/>
        </w:rPr>
        <w:t>3</w:t>
      </w:r>
      <w:r>
        <w:rPr>
          <w:rFonts w:hint="default" w:hAnsi="宋体" w:cs="宋体"/>
          <w:i w:val="0"/>
          <w:lang w:val="en-US"/>
        </w:rPr>
        <w:t xml:space="preserve"> </w:t>
      </w:r>
      <w:r>
        <w:rPr>
          <w:rFonts w:hint="eastAsia" w:ascii="宋体" w:hAnsi="宋体" w:eastAsia="宋体" w:cs="宋体"/>
          <w:i w:val="0"/>
        </w:rPr>
        <w:t xml:space="preserve"> </w:t>
      </w:r>
      <w:r>
        <w:rPr>
          <w:rFonts w:hint="eastAsia" w:ascii="宋体" w:hAnsi="宋体" w:eastAsia="宋体" w:cs="宋体"/>
          <w:szCs w:val="21"/>
        </w:rPr>
        <w:t>术语和定义</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_Toc17852 \h </w:instrText>
      </w:r>
      <w:r>
        <w:rPr>
          <w:rFonts w:hint="eastAsia" w:ascii="宋体" w:hAnsi="宋体" w:eastAsia="宋体" w:cs="宋体"/>
        </w:rPr>
        <w:fldChar w:fldCharType="separate"/>
      </w:r>
      <w:r>
        <w:rPr>
          <w:rFonts w:hint="eastAsia" w:ascii="宋体" w:hAnsi="宋体" w:eastAsia="宋体" w:cs="宋体"/>
        </w:rPr>
        <w:t>1</w:t>
      </w:r>
      <w:r>
        <w:rPr>
          <w:rFonts w:hint="eastAsia" w:ascii="宋体" w:hAnsi="宋体" w:eastAsia="宋体" w:cs="宋体"/>
        </w:rPr>
        <w:fldChar w:fldCharType="end"/>
      </w:r>
      <w:r>
        <w:rPr>
          <w:rFonts w:hint="eastAsia" w:ascii="宋体" w:hAnsi="宋体" w:eastAsia="宋体" w:cs="宋体"/>
          <w:szCs w:val="21"/>
        </w:rPr>
        <w:fldChar w:fldCharType="end"/>
      </w:r>
    </w:p>
    <w:p>
      <w:pPr>
        <w:pStyle w:val="20"/>
        <w:keepNext w:val="0"/>
        <w:keepLines w:val="0"/>
        <w:pageBreakBefore w:val="0"/>
        <w:widowControl w:val="0"/>
        <w:tabs>
          <w:tab w:val="right" w:leader="dot" w:pos="9354"/>
        </w:tabs>
        <w:kinsoku/>
        <w:wordWrap/>
        <w:overflowPunct/>
        <w:topLinePunct w:val="0"/>
        <w:autoSpaceDE/>
        <w:autoSpaceDN/>
        <w:bidi w:val="0"/>
        <w:adjustRightInd w:val="0"/>
        <w:snapToGrid/>
        <w:spacing w:before="79" w:beforeLines="25" w:after="79" w:afterLines="25" w:line="240" w:lineRule="auto"/>
        <w:textAlignment w:val="auto"/>
        <w:rPr>
          <w:rFonts w:hint="eastAsia" w:ascii="宋体" w:hAnsi="宋体" w:eastAsia="宋体" w:cs="宋体"/>
        </w:rPr>
      </w:pPr>
      <w:r>
        <w:rPr>
          <w:rFonts w:hint="eastAsia" w:ascii="宋体" w:hAnsi="宋体" w:eastAsia="宋体" w:cs="宋体"/>
          <w:szCs w:val="21"/>
        </w:rPr>
        <w:fldChar w:fldCharType="begin"/>
      </w:r>
      <w:r>
        <w:rPr>
          <w:rFonts w:hint="eastAsia" w:ascii="宋体" w:hAnsi="宋体" w:eastAsia="宋体" w:cs="宋体"/>
          <w:szCs w:val="21"/>
        </w:rPr>
        <w:instrText xml:space="preserve"> HYPERLINK \l _Toc11637 </w:instrText>
      </w:r>
      <w:r>
        <w:rPr>
          <w:rFonts w:hint="eastAsia" w:ascii="宋体" w:hAnsi="宋体" w:eastAsia="宋体" w:cs="宋体"/>
          <w:szCs w:val="21"/>
        </w:rPr>
        <w:fldChar w:fldCharType="separate"/>
      </w:r>
      <w:r>
        <w:rPr>
          <w:rFonts w:hint="eastAsia" w:ascii="宋体" w:hAnsi="宋体" w:eastAsia="宋体" w:cs="宋体"/>
          <w:i w:val="0"/>
        </w:rPr>
        <w:t xml:space="preserve">4 </w:t>
      </w:r>
      <w:r>
        <w:rPr>
          <w:rFonts w:hint="default" w:hAnsi="宋体" w:cs="宋体"/>
          <w:i w:val="0"/>
          <w:lang w:val="en-US"/>
        </w:rPr>
        <w:t xml:space="preserve"> </w:t>
      </w:r>
      <w:r>
        <w:rPr>
          <w:rFonts w:hint="eastAsia" w:ascii="宋体" w:hAnsi="宋体" w:eastAsia="宋体" w:cs="宋体"/>
          <w:lang w:val="en-US" w:eastAsia="zh-CN"/>
        </w:rPr>
        <w:t>总则</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_Toc11637 \h </w:instrText>
      </w:r>
      <w:r>
        <w:rPr>
          <w:rFonts w:hint="eastAsia" w:ascii="宋体" w:hAnsi="宋体" w:eastAsia="宋体" w:cs="宋体"/>
        </w:rPr>
        <w:fldChar w:fldCharType="separate"/>
      </w:r>
      <w:r>
        <w:rPr>
          <w:rFonts w:hint="eastAsia" w:ascii="宋体" w:hAnsi="宋体" w:eastAsia="宋体" w:cs="宋体"/>
        </w:rPr>
        <w:t>1</w:t>
      </w:r>
      <w:r>
        <w:rPr>
          <w:rFonts w:hint="eastAsia" w:ascii="宋体" w:hAnsi="宋体" w:eastAsia="宋体" w:cs="宋体"/>
        </w:rPr>
        <w:fldChar w:fldCharType="end"/>
      </w:r>
      <w:r>
        <w:rPr>
          <w:rFonts w:hint="eastAsia" w:ascii="宋体" w:hAnsi="宋体" w:eastAsia="宋体" w:cs="宋体"/>
          <w:szCs w:val="21"/>
        </w:rPr>
        <w:fldChar w:fldCharType="end"/>
      </w:r>
    </w:p>
    <w:p>
      <w:pPr>
        <w:pStyle w:val="20"/>
        <w:keepNext w:val="0"/>
        <w:keepLines w:val="0"/>
        <w:pageBreakBefore w:val="0"/>
        <w:widowControl w:val="0"/>
        <w:tabs>
          <w:tab w:val="right" w:leader="dot" w:pos="9354"/>
        </w:tabs>
        <w:kinsoku/>
        <w:wordWrap/>
        <w:overflowPunct/>
        <w:topLinePunct w:val="0"/>
        <w:autoSpaceDE/>
        <w:autoSpaceDN/>
        <w:bidi w:val="0"/>
        <w:adjustRightInd w:val="0"/>
        <w:snapToGrid/>
        <w:spacing w:before="79" w:beforeLines="25" w:after="79" w:afterLines="25" w:line="240" w:lineRule="auto"/>
        <w:textAlignment w:val="auto"/>
        <w:rPr>
          <w:rFonts w:hint="eastAsia" w:ascii="宋体" w:hAnsi="宋体" w:eastAsia="宋体" w:cs="宋体"/>
        </w:rPr>
      </w:pPr>
      <w:r>
        <w:rPr>
          <w:rFonts w:hint="eastAsia" w:ascii="宋体" w:hAnsi="宋体" w:eastAsia="宋体" w:cs="宋体"/>
          <w:szCs w:val="21"/>
        </w:rPr>
        <w:fldChar w:fldCharType="begin"/>
      </w:r>
      <w:r>
        <w:rPr>
          <w:rFonts w:hint="eastAsia" w:ascii="宋体" w:hAnsi="宋体" w:eastAsia="宋体" w:cs="宋体"/>
          <w:szCs w:val="21"/>
        </w:rPr>
        <w:instrText xml:space="preserve"> HYPERLINK \l _Toc30620 </w:instrText>
      </w:r>
      <w:r>
        <w:rPr>
          <w:rFonts w:hint="eastAsia" w:ascii="宋体" w:hAnsi="宋体" w:eastAsia="宋体" w:cs="宋体"/>
          <w:szCs w:val="21"/>
        </w:rPr>
        <w:fldChar w:fldCharType="separate"/>
      </w:r>
      <w:r>
        <w:rPr>
          <w:rFonts w:hint="eastAsia" w:ascii="宋体" w:hAnsi="宋体" w:eastAsia="宋体" w:cs="宋体"/>
          <w:i w:val="0"/>
          <w:lang w:val="en-US" w:eastAsia="zh-CN"/>
        </w:rPr>
        <w:t xml:space="preserve">5 </w:t>
      </w:r>
      <w:r>
        <w:rPr>
          <w:rFonts w:hint="default" w:hAnsi="宋体" w:cs="宋体"/>
          <w:i w:val="0"/>
          <w:lang w:val="en-US" w:eastAsia="zh-CN"/>
        </w:rPr>
        <w:t xml:space="preserve"> </w:t>
      </w:r>
      <w:r>
        <w:rPr>
          <w:rFonts w:hint="eastAsia" w:ascii="宋体" w:hAnsi="宋体" w:eastAsia="宋体" w:cs="宋体"/>
          <w:lang w:val="en-US" w:eastAsia="zh-CN"/>
        </w:rPr>
        <w:t>基础管理</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_Toc30620 \h </w:instrText>
      </w:r>
      <w:r>
        <w:rPr>
          <w:rFonts w:hint="eastAsia" w:ascii="宋体" w:hAnsi="宋体" w:eastAsia="宋体" w:cs="宋体"/>
        </w:rPr>
        <w:fldChar w:fldCharType="separate"/>
      </w:r>
      <w:r>
        <w:rPr>
          <w:rFonts w:hint="eastAsia" w:ascii="宋体" w:hAnsi="宋体" w:eastAsia="宋体" w:cs="宋体"/>
        </w:rPr>
        <w:t>1</w:t>
      </w:r>
      <w:r>
        <w:rPr>
          <w:rFonts w:hint="eastAsia" w:ascii="宋体" w:hAnsi="宋体" w:eastAsia="宋体" w:cs="宋体"/>
        </w:rPr>
        <w:fldChar w:fldCharType="end"/>
      </w:r>
      <w:r>
        <w:rPr>
          <w:rFonts w:hint="eastAsia" w:ascii="宋体" w:hAnsi="宋体" w:eastAsia="宋体" w:cs="宋体"/>
          <w:szCs w:val="21"/>
        </w:rPr>
        <w:fldChar w:fldCharType="end"/>
      </w:r>
    </w:p>
    <w:p>
      <w:pPr>
        <w:pStyle w:val="25"/>
        <w:keepNext w:val="0"/>
        <w:keepLines w:val="0"/>
        <w:pageBreakBefore w:val="0"/>
        <w:widowControl w:val="0"/>
        <w:tabs>
          <w:tab w:val="right" w:leader="dot" w:pos="9354"/>
          <w:tab w:val="clear" w:pos="9344"/>
        </w:tabs>
        <w:kinsoku/>
        <w:wordWrap/>
        <w:overflowPunct/>
        <w:topLinePunct w:val="0"/>
        <w:autoSpaceDE/>
        <w:autoSpaceDN/>
        <w:bidi w:val="0"/>
        <w:adjustRightInd w:val="0"/>
        <w:snapToGrid/>
        <w:spacing w:line="240" w:lineRule="auto"/>
        <w:ind w:left="0" w:firstLine="210" w:firstLineChars="100"/>
        <w:textAlignment w:val="auto"/>
        <w:rPr>
          <w:rFonts w:hint="eastAsia" w:ascii="宋体" w:hAnsi="宋体" w:eastAsia="宋体" w:cs="宋体"/>
        </w:rPr>
      </w:pPr>
      <w:r>
        <w:rPr>
          <w:rFonts w:hint="eastAsia" w:ascii="宋体" w:hAnsi="宋体" w:eastAsia="宋体" w:cs="宋体"/>
          <w:szCs w:val="21"/>
        </w:rPr>
        <w:fldChar w:fldCharType="begin"/>
      </w:r>
      <w:r>
        <w:rPr>
          <w:rFonts w:hint="eastAsia" w:ascii="宋体" w:hAnsi="宋体" w:eastAsia="宋体" w:cs="宋体"/>
          <w:szCs w:val="21"/>
        </w:rPr>
        <w:instrText xml:space="preserve"> HYPERLINK \l _Toc18275 </w:instrText>
      </w:r>
      <w:r>
        <w:rPr>
          <w:rFonts w:hint="eastAsia" w:ascii="宋体" w:hAnsi="宋体" w:eastAsia="宋体" w:cs="宋体"/>
          <w:szCs w:val="21"/>
        </w:rPr>
        <w:fldChar w:fldCharType="separate"/>
      </w:r>
      <w:r>
        <w:rPr>
          <w:rFonts w:hint="eastAsia" w:ascii="宋体" w:hAnsi="宋体" w:eastAsia="宋体" w:cs="宋体"/>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5.1 </w:t>
      </w:r>
      <w:r>
        <w:rPr>
          <w:rFonts w:hint="default" w:hAnsi="宋体" w:cs="宋体"/>
          <w:bCs w:val="0"/>
          <w:i w:val="0"/>
          <w:iCs w:val="0"/>
          <w:caps w:val="0"/>
          <w:smallCaps w:val="0"/>
          <w:strike w:val="0"/>
          <w:dstrike w:val="0"/>
          <w:vanish w:val="0"/>
          <w:spacing w:val="0"/>
          <w:kern w:val="0"/>
          <w:position w:val="0"/>
          <w:vertAlign w:val="baseline"/>
          <w:lang w:val="en-US"/>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 </w:t>
      </w:r>
      <w:r>
        <w:rPr>
          <w:rFonts w:hint="eastAsia" w:ascii="宋体" w:hAnsi="宋体" w:eastAsia="宋体" w:cs="宋体"/>
        </w:rPr>
        <w:t>车站管理</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_Toc18275 \h </w:instrText>
      </w:r>
      <w:r>
        <w:rPr>
          <w:rFonts w:hint="eastAsia" w:ascii="宋体" w:hAnsi="宋体" w:eastAsia="宋体" w:cs="宋体"/>
        </w:rPr>
        <w:fldChar w:fldCharType="separate"/>
      </w:r>
      <w:r>
        <w:rPr>
          <w:rFonts w:hint="eastAsia" w:ascii="宋体" w:hAnsi="宋体" w:eastAsia="宋体" w:cs="宋体"/>
        </w:rPr>
        <w:t>1</w:t>
      </w:r>
      <w:r>
        <w:rPr>
          <w:rFonts w:hint="eastAsia" w:ascii="宋体" w:hAnsi="宋体" w:eastAsia="宋体" w:cs="宋体"/>
        </w:rPr>
        <w:fldChar w:fldCharType="end"/>
      </w:r>
      <w:r>
        <w:rPr>
          <w:rFonts w:hint="eastAsia" w:ascii="宋体" w:hAnsi="宋体" w:eastAsia="宋体" w:cs="宋体"/>
          <w:szCs w:val="21"/>
        </w:rPr>
        <w:fldChar w:fldCharType="end"/>
      </w:r>
    </w:p>
    <w:p>
      <w:pPr>
        <w:pStyle w:val="25"/>
        <w:keepNext w:val="0"/>
        <w:keepLines w:val="0"/>
        <w:pageBreakBefore w:val="0"/>
        <w:widowControl w:val="0"/>
        <w:tabs>
          <w:tab w:val="right" w:leader="dot" w:pos="9354"/>
          <w:tab w:val="clear" w:pos="9344"/>
        </w:tabs>
        <w:kinsoku/>
        <w:wordWrap/>
        <w:overflowPunct/>
        <w:topLinePunct w:val="0"/>
        <w:autoSpaceDE/>
        <w:autoSpaceDN/>
        <w:bidi w:val="0"/>
        <w:adjustRightInd w:val="0"/>
        <w:snapToGrid/>
        <w:spacing w:line="240" w:lineRule="auto"/>
        <w:ind w:left="0" w:firstLine="210" w:firstLineChars="100"/>
        <w:textAlignment w:val="auto"/>
        <w:rPr>
          <w:rFonts w:hint="eastAsia" w:ascii="宋体" w:hAnsi="宋体" w:eastAsia="宋体" w:cs="宋体"/>
        </w:rPr>
      </w:pPr>
      <w:r>
        <w:rPr>
          <w:rFonts w:hint="eastAsia" w:ascii="宋体" w:hAnsi="宋体" w:eastAsia="宋体" w:cs="宋体"/>
          <w:szCs w:val="21"/>
        </w:rPr>
        <w:fldChar w:fldCharType="begin"/>
      </w:r>
      <w:r>
        <w:rPr>
          <w:rFonts w:hint="eastAsia" w:ascii="宋体" w:hAnsi="宋体" w:eastAsia="宋体" w:cs="宋体"/>
          <w:szCs w:val="21"/>
        </w:rPr>
        <w:instrText xml:space="preserve"> HYPERLINK \l _Toc2280 </w:instrText>
      </w:r>
      <w:r>
        <w:rPr>
          <w:rFonts w:hint="eastAsia" w:ascii="宋体" w:hAnsi="宋体" w:eastAsia="宋体" w:cs="宋体"/>
          <w:szCs w:val="21"/>
        </w:rPr>
        <w:fldChar w:fldCharType="separate"/>
      </w:r>
      <w:r>
        <w:rPr>
          <w:rFonts w:hint="eastAsia" w:ascii="宋体" w:hAnsi="宋体" w:eastAsia="宋体" w:cs="宋体"/>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5.2 </w:t>
      </w:r>
      <w:r>
        <w:rPr>
          <w:rFonts w:hint="default" w:hAnsi="宋体" w:cs="宋体"/>
          <w:bCs w:val="0"/>
          <w:i w:val="0"/>
          <w:iCs w:val="0"/>
          <w:caps w:val="0"/>
          <w:smallCaps w:val="0"/>
          <w:strike w:val="0"/>
          <w:dstrike w:val="0"/>
          <w:vanish w:val="0"/>
          <w:spacing w:val="0"/>
          <w:kern w:val="0"/>
          <w:position w:val="0"/>
          <w:vertAlign w:val="baseline"/>
          <w:lang w:val="en-US"/>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 </w:t>
      </w:r>
      <w:r>
        <w:rPr>
          <w:rFonts w:hint="eastAsia" w:ascii="宋体" w:hAnsi="宋体" w:eastAsia="宋体" w:cs="宋体"/>
        </w:rPr>
        <w:t>设施管理和维护</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_Toc2280 \h </w:instrText>
      </w:r>
      <w:r>
        <w:rPr>
          <w:rFonts w:hint="eastAsia" w:ascii="宋体" w:hAnsi="宋体" w:eastAsia="宋体" w:cs="宋体"/>
        </w:rPr>
        <w:fldChar w:fldCharType="separate"/>
      </w:r>
      <w:r>
        <w:rPr>
          <w:rFonts w:hint="eastAsia" w:ascii="宋体" w:hAnsi="宋体" w:eastAsia="宋体" w:cs="宋体"/>
        </w:rPr>
        <w:t>2</w:t>
      </w:r>
      <w:r>
        <w:rPr>
          <w:rFonts w:hint="eastAsia" w:ascii="宋体" w:hAnsi="宋体" w:eastAsia="宋体" w:cs="宋体"/>
        </w:rPr>
        <w:fldChar w:fldCharType="end"/>
      </w:r>
      <w:r>
        <w:rPr>
          <w:rFonts w:hint="eastAsia" w:ascii="宋体" w:hAnsi="宋体" w:eastAsia="宋体" w:cs="宋体"/>
          <w:szCs w:val="21"/>
        </w:rPr>
        <w:fldChar w:fldCharType="end"/>
      </w:r>
    </w:p>
    <w:p>
      <w:pPr>
        <w:pStyle w:val="20"/>
        <w:keepNext w:val="0"/>
        <w:keepLines w:val="0"/>
        <w:pageBreakBefore w:val="0"/>
        <w:widowControl w:val="0"/>
        <w:tabs>
          <w:tab w:val="right" w:leader="dot" w:pos="9354"/>
        </w:tabs>
        <w:kinsoku/>
        <w:wordWrap/>
        <w:overflowPunct/>
        <w:topLinePunct w:val="0"/>
        <w:autoSpaceDE/>
        <w:autoSpaceDN/>
        <w:bidi w:val="0"/>
        <w:adjustRightInd w:val="0"/>
        <w:snapToGrid/>
        <w:spacing w:before="79" w:beforeLines="25" w:after="79" w:afterLines="25" w:line="240" w:lineRule="auto"/>
        <w:textAlignment w:val="auto"/>
        <w:rPr>
          <w:rFonts w:hint="eastAsia" w:ascii="宋体" w:hAnsi="宋体" w:eastAsia="宋体" w:cs="宋体"/>
        </w:rPr>
      </w:pPr>
      <w:r>
        <w:rPr>
          <w:rFonts w:hint="eastAsia" w:ascii="宋体" w:hAnsi="宋体" w:eastAsia="宋体" w:cs="宋体"/>
          <w:szCs w:val="21"/>
        </w:rPr>
        <w:fldChar w:fldCharType="begin"/>
      </w:r>
      <w:r>
        <w:rPr>
          <w:rFonts w:hint="eastAsia" w:ascii="宋体" w:hAnsi="宋体" w:eastAsia="宋体" w:cs="宋体"/>
          <w:szCs w:val="21"/>
        </w:rPr>
        <w:instrText xml:space="preserve"> HYPERLINK \l _Toc12606 </w:instrText>
      </w:r>
      <w:r>
        <w:rPr>
          <w:rFonts w:hint="eastAsia" w:ascii="宋体" w:hAnsi="宋体" w:eastAsia="宋体" w:cs="宋体"/>
          <w:szCs w:val="21"/>
        </w:rPr>
        <w:fldChar w:fldCharType="separate"/>
      </w:r>
      <w:r>
        <w:rPr>
          <w:rFonts w:hint="eastAsia" w:ascii="宋体" w:hAnsi="宋体" w:eastAsia="宋体" w:cs="宋体"/>
          <w:i w:val="0"/>
          <w:lang w:val="en-US" w:eastAsia="zh-CN"/>
        </w:rPr>
        <w:t>6</w:t>
      </w:r>
      <w:r>
        <w:rPr>
          <w:rFonts w:hint="default" w:hAnsi="宋体" w:cs="宋体"/>
          <w:i w:val="0"/>
          <w:lang w:val="en-US" w:eastAsia="zh-CN"/>
        </w:rPr>
        <w:t xml:space="preserve"> </w:t>
      </w:r>
      <w:r>
        <w:rPr>
          <w:rFonts w:hint="eastAsia" w:ascii="宋体" w:hAnsi="宋体" w:eastAsia="宋体" w:cs="宋体"/>
          <w:i w:val="0"/>
          <w:lang w:val="en-US" w:eastAsia="zh-CN"/>
        </w:rPr>
        <w:t xml:space="preserve"> </w:t>
      </w:r>
      <w:r>
        <w:rPr>
          <w:rFonts w:hint="eastAsia" w:ascii="宋体" w:hAnsi="宋体" w:eastAsia="宋体" w:cs="宋体"/>
          <w:lang w:val="en-US" w:eastAsia="zh-CN"/>
        </w:rPr>
        <w:t>客运服务</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_Toc12606 \h </w:instrText>
      </w:r>
      <w:r>
        <w:rPr>
          <w:rFonts w:hint="eastAsia" w:ascii="宋体" w:hAnsi="宋体" w:eastAsia="宋体" w:cs="宋体"/>
        </w:rPr>
        <w:fldChar w:fldCharType="separate"/>
      </w:r>
      <w:r>
        <w:rPr>
          <w:rFonts w:hint="eastAsia" w:ascii="宋体" w:hAnsi="宋体" w:eastAsia="宋体" w:cs="宋体"/>
        </w:rPr>
        <w:t>2</w:t>
      </w:r>
      <w:r>
        <w:rPr>
          <w:rFonts w:hint="eastAsia" w:ascii="宋体" w:hAnsi="宋体" w:eastAsia="宋体" w:cs="宋体"/>
        </w:rPr>
        <w:fldChar w:fldCharType="end"/>
      </w:r>
      <w:r>
        <w:rPr>
          <w:rFonts w:hint="eastAsia" w:ascii="宋体" w:hAnsi="宋体" w:eastAsia="宋体" w:cs="宋体"/>
          <w:szCs w:val="21"/>
        </w:rPr>
        <w:fldChar w:fldCharType="end"/>
      </w:r>
    </w:p>
    <w:p>
      <w:pPr>
        <w:pStyle w:val="25"/>
        <w:keepNext w:val="0"/>
        <w:keepLines w:val="0"/>
        <w:pageBreakBefore w:val="0"/>
        <w:widowControl w:val="0"/>
        <w:tabs>
          <w:tab w:val="right" w:leader="dot" w:pos="9354"/>
          <w:tab w:val="clear" w:pos="9344"/>
        </w:tabs>
        <w:kinsoku/>
        <w:wordWrap/>
        <w:overflowPunct/>
        <w:topLinePunct w:val="0"/>
        <w:autoSpaceDE/>
        <w:autoSpaceDN/>
        <w:bidi w:val="0"/>
        <w:adjustRightInd w:val="0"/>
        <w:snapToGrid/>
        <w:spacing w:line="240" w:lineRule="auto"/>
        <w:ind w:left="0" w:firstLine="210" w:firstLineChars="100"/>
        <w:textAlignment w:val="auto"/>
        <w:rPr>
          <w:rFonts w:hint="eastAsia" w:ascii="宋体" w:hAnsi="宋体" w:eastAsia="宋体" w:cs="宋体"/>
          <w:szCs w:val="21"/>
        </w:rPr>
      </w:pPr>
      <w:r>
        <w:rPr>
          <w:rFonts w:hint="eastAsia" w:ascii="宋体" w:hAnsi="宋体" w:eastAsia="宋体" w:cs="宋体"/>
          <w:szCs w:val="21"/>
        </w:rPr>
        <w:fldChar w:fldCharType="begin"/>
      </w:r>
      <w:r>
        <w:rPr>
          <w:rFonts w:hint="eastAsia" w:ascii="宋体" w:hAnsi="宋体" w:eastAsia="宋体" w:cs="宋体"/>
          <w:szCs w:val="21"/>
        </w:rPr>
        <w:instrText xml:space="preserve"> HYPERLINK \l _Toc13117 </w:instrText>
      </w:r>
      <w:r>
        <w:rPr>
          <w:rFonts w:hint="eastAsia" w:ascii="宋体" w:hAnsi="宋体" w:eastAsia="宋体" w:cs="宋体"/>
          <w:szCs w:val="21"/>
        </w:rPr>
        <w:fldChar w:fldCharType="separate"/>
      </w:r>
      <w:r>
        <w:rPr>
          <w:rFonts w:hint="eastAsia" w:ascii="宋体" w:hAnsi="宋体" w:eastAsia="宋体" w:cs="宋体"/>
          <w:szCs w:val="21"/>
        </w:rPr>
        <w:t xml:space="preserve">6.1 </w:t>
      </w:r>
      <w:r>
        <w:rPr>
          <w:rFonts w:hint="default" w:hAnsi="宋体" w:cs="宋体"/>
          <w:szCs w:val="21"/>
          <w:lang w:val="en-US"/>
        </w:rPr>
        <w:t xml:space="preserve"> </w:t>
      </w:r>
      <w:r>
        <w:rPr>
          <w:rFonts w:hint="eastAsia" w:ascii="宋体" w:hAnsi="宋体" w:eastAsia="宋体" w:cs="宋体"/>
          <w:szCs w:val="21"/>
        </w:rPr>
        <w:t>车站服务</w:t>
      </w:r>
      <w:r>
        <w:rPr>
          <w:rFonts w:hint="eastAsia" w:ascii="宋体" w:hAnsi="宋体" w:eastAsia="宋体" w:cs="宋体"/>
          <w:szCs w:val="21"/>
        </w:rPr>
        <w:tab/>
      </w:r>
      <w:r>
        <w:rPr>
          <w:rFonts w:hint="eastAsia" w:ascii="宋体" w:hAnsi="宋体" w:eastAsia="宋体" w:cs="宋体"/>
          <w:szCs w:val="21"/>
        </w:rPr>
        <w:fldChar w:fldCharType="begin"/>
      </w:r>
      <w:r>
        <w:rPr>
          <w:rFonts w:hint="eastAsia" w:ascii="宋体" w:hAnsi="宋体" w:eastAsia="宋体" w:cs="宋体"/>
          <w:szCs w:val="21"/>
        </w:rPr>
        <w:instrText xml:space="preserve"> PAGEREF _Toc13117 \h </w:instrText>
      </w:r>
      <w:r>
        <w:rPr>
          <w:rFonts w:hint="eastAsia" w:ascii="宋体" w:hAnsi="宋体" w:eastAsia="宋体" w:cs="宋体"/>
          <w:szCs w:val="21"/>
        </w:rPr>
        <w:fldChar w:fldCharType="separate"/>
      </w:r>
      <w:r>
        <w:rPr>
          <w:rFonts w:hint="eastAsia" w:ascii="宋体" w:hAnsi="宋体" w:eastAsia="宋体" w:cs="宋体"/>
          <w:szCs w:val="21"/>
        </w:rPr>
        <w:t>2</w:t>
      </w:r>
      <w:r>
        <w:rPr>
          <w:rFonts w:hint="eastAsia" w:ascii="宋体" w:hAnsi="宋体" w:eastAsia="宋体" w:cs="宋体"/>
          <w:szCs w:val="21"/>
        </w:rPr>
        <w:fldChar w:fldCharType="end"/>
      </w:r>
      <w:r>
        <w:rPr>
          <w:rFonts w:hint="eastAsia" w:ascii="宋体" w:hAnsi="宋体" w:eastAsia="宋体" w:cs="宋体"/>
          <w:szCs w:val="21"/>
        </w:rPr>
        <w:fldChar w:fldCharType="end"/>
      </w:r>
    </w:p>
    <w:p>
      <w:pPr>
        <w:pStyle w:val="25"/>
        <w:keepNext w:val="0"/>
        <w:keepLines w:val="0"/>
        <w:pageBreakBefore w:val="0"/>
        <w:widowControl w:val="0"/>
        <w:tabs>
          <w:tab w:val="right" w:leader="dot" w:pos="9354"/>
          <w:tab w:val="clear" w:pos="9344"/>
        </w:tabs>
        <w:kinsoku/>
        <w:wordWrap/>
        <w:overflowPunct/>
        <w:topLinePunct w:val="0"/>
        <w:autoSpaceDE/>
        <w:autoSpaceDN/>
        <w:bidi w:val="0"/>
        <w:adjustRightInd w:val="0"/>
        <w:snapToGrid/>
        <w:spacing w:line="240" w:lineRule="auto"/>
        <w:ind w:left="0" w:firstLine="210" w:firstLineChars="100"/>
        <w:textAlignment w:val="auto"/>
        <w:rPr>
          <w:rFonts w:hint="eastAsia" w:ascii="宋体" w:hAnsi="宋体" w:eastAsia="宋体" w:cs="宋体"/>
          <w:szCs w:val="21"/>
        </w:rPr>
      </w:pPr>
      <w:r>
        <w:rPr>
          <w:rFonts w:hint="eastAsia" w:ascii="宋体" w:hAnsi="宋体" w:eastAsia="宋体" w:cs="宋体"/>
          <w:szCs w:val="21"/>
        </w:rPr>
        <w:fldChar w:fldCharType="begin"/>
      </w:r>
      <w:r>
        <w:rPr>
          <w:rFonts w:hint="eastAsia" w:ascii="宋体" w:hAnsi="宋体" w:eastAsia="宋体" w:cs="宋体"/>
          <w:szCs w:val="21"/>
        </w:rPr>
        <w:instrText xml:space="preserve"> HYPERLINK \l _Toc14123 </w:instrText>
      </w:r>
      <w:r>
        <w:rPr>
          <w:rFonts w:hint="eastAsia" w:ascii="宋体" w:hAnsi="宋体" w:eastAsia="宋体" w:cs="宋体"/>
          <w:szCs w:val="21"/>
        </w:rPr>
        <w:fldChar w:fldCharType="separate"/>
      </w:r>
      <w:r>
        <w:rPr>
          <w:rFonts w:hint="eastAsia" w:ascii="宋体" w:hAnsi="宋体" w:eastAsia="宋体" w:cs="宋体"/>
          <w:szCs w:val="21"/>
        </w:rPr>
        <w:t xml:space="preserve">6.2 </w:t>
      </w:r>
      <w:r>
        <w:rPr>
          <w:rFonts w:hint="default" w:hAnsi="宋体" w:cs="宋体"/>
          <w:szCs w:val="21"/>
          <w:lang w:val="en-US"/>
        </w:rPr>
        <w:t xml:space="preserve"> </w:t>
      </w:r>
      <w:r>
        <w:rPr>
          <w:rFonts w:hint="eastAsia" w:ascii="宋体" w:hAnsi="宋体" w:eastAsia="宋体" w:cs="宋体"/>
          <w:szCs w:val="21"/>
        </w:rPr>
        <w:t>列车服务</w:t>
      </w:r>
      <w:r>
        <w:rPr>
          <w:rFonts w:hint="eastAsia" w:ascii="宋体" w:hAnsi="宋体" w:eastAsia="宋体" w:cs="宋体"/>
          <w:szCs w:val="21"/>
        </w:rPr>
        <w:tab/>
      </w:r>
      <w:r>
        <w:rPr>
          <w:rFonts w:hint="eastAsia" w:ascii="宋体" w:hAnsi="宋体" w:eastAsia="宋体" w:cs="宋体"/>
          <w:szCs w:val="21"/>
        </w:rPr>
        <w:fldChar w:fldCharType="begin"/>
      </w:r>
      <w:r>
        <w:rPr>
          <w:rFonts w:hint="eastAsia" w:ascii="宋体" w:hAnsi="宋体" w:eastAsia="宋体" w:cs="宋体"/>
          <w:szCs w:val="21"/>
        </w:rPr>
        <w:instrText xml:space="preserve"> PAGEREF _Toc14123 \h </w:instrText>
      </w:r>
      <w:r>
        <w:rPr>
          <w:rFonts w:hint="eastAsia" w:ascii="宋体" w:hAnsi="宋体" w:eastAsia="宋体" w:cs="宋体"/>
          <w:szCs w:val="21"/>
        </w:rPr>
        <w:fldChar w:fldCharType="separate"/>
      </w:r>
      <w:r>
        <w:rPr>
          <w:rFonts w:hint="eastAsia" w:ascii="宋体" w:hAnsi="宋体" w:eastAsia="宋体" w:cs="宋体"/>
          <w:szCs w:val="21"/>
        </w:rPr>
        <w:t>3</w:t>
      </w:r>
      <w:r>
        <w:rPr>
          <w:rFonts w:hint="eastAsia" w:ascii="宋体" w:hAnsi="宋体" w:eastAsia="宋体" w:cs="宋体"/>
          <w:szCs w:val="21"/>
        </w:rPr>
        <w:fldChar w:fldCharType="end"/>
      </w:r>
      <w:r>
        <w:rPr>
          <w:rFonts w:hint="eastAsia" w:ascii="宋体" w:hAnsi="宋体" w:eastAsia="宋体" w:cs="宋体"/>
          <w:szCs w:val="21"/>
        </w:rPr>
        <w:fldChar w:fldCharType="end"/>
      </w:r>
    </w:p>
    <w:p>
      <w:pPr>
        <w:pStyle w:val="25"/>
        <w:keepNext w:val="0"/>
        <w:keepLines w:val="0"/>
        <w:pageBreakBefore w:val="0"/>
        <w:widowControl w:val="0"/>
        <w:tabs>
          <w:tab w:val="right" w:leader="dot" w:pos="9354"/>
          <w:tab w:val="clear" w:pos="9344"/>
        </w:tabs>
        <w:kinsoku/>
        <w:wordWrap/>
        <w:overflowPunct/>
        <w:topLinePunct w:val="0"/>
        <w:autoSpaceDE/>
        <w:autoSpaceDN/>
        <w:bidi w:val="0"/>
        <w:adjustRightInd w:val="0"/>
        <w:snapToGrid/>
        <w:spacing w:line="240" w:lineRule="auto"/>
        <w:ind w:left="0" w:firstLine="210" w:firstLineChars="100"/>
        <w:textAlignment w:val="auto"/>
        <w:rPr>
          <w:rFonts w:hint="eastAsia" w:ascii="宋体" w:hAnsi="宋体" w:eastAsia="宋体" w:cs="宋体"/>
          <w:szCs w:val="21"/>
        </w:rPr>
      </w:pPr>
      <w:r>
        <w:rPr>
          <w:rFonts w:hint="eastAsia" w:ascii="宋体" w:hAnsi="宋体" w:eastAsia="宋体" w:cs="宋体"/>
          <w:szCs w:val="21"/>
        </w:rPr>
        <w:fldChar w:fldCharType="begin"/>
      </w:r>
      <w:r>
        <w:rPr>
          <w:rFonts w:hint="eastAsia" w:ascii="宋体" w:hAnsi="宋体" w:eastAsia="宋体" w:cs="宋体"/>
          <w:szCs w:val="21"/>
        </w:rPr>
        <w:instrText xml:space="preserve"> HYPERLINK \l _Toc23761 </w:instrText>
      </w:r>
      <w:r>
        <w:rPr>
          <w:rFonts w:hint="eastAsia" w:ascii="宋体" w:hAnsi="宋体" w:eastAsia="宋体" w:cs="宋体"/>
          <w:szCs w:val="21"/>
        </w:rPr>
        <w:fldChar w:fldCharType="separate"/>
      </w:r>
      <w:r>
        <w:rPr>
          <w:rFonts w:hint="eastAsia" w:ascii="宋体" w:hAnsi="宋体" w:eastAsia="宋体" w:cs="宋体"/>
          <w:szCs w:val="21"/>
        </w:rPr>
        <w:t>6.3</w:t>
      </w:r>
      <w:r>
        <w:rPr>
          <w:rFonts w:hint="default" w:hAnsi="宋体" w:cs="宋体"/>
          <w:szCs w:val="21"/>
          <w:lang w:val="en-US"/>
        </w:rPr>
        <w:t xml:space="preserve"> </w:t>
      </w:r>
      <w:r>
        <w:rPr>
          <w:rFonts w:hint="eastAsia" w:ascii="宋体" w:hAnsi="宋体" w:eastAsia="宋体" w:cs="宋体"/>
          <w:szCs w:val="21"/>
        </w:rPr>
        <w:t xml:space="preserve"> 票务服务</w:t>
      </w:r>
      <w:r>
        <w:rPr>
          <w:rFonts w:hint="eastAsia" w:ascii="宋体" w:hAnsi="宋体" w:eastAsia="宋体" w:cs="宋体"/>
          <w:szCs w:val="21"/>
        </w:rPr>
        <w:tab/>
      </w:r>
      <w:r>
        <w:rPr>
          <w:rFonts w:hint="eastAsia" w:ascii="宋体" w:hAnsi="宋体" w:eastAsia="宋体" w:cs="宋体"/>
          <w:szCs w:val="21"/>
        </w:rPr>
        <w:fldChar w:fldCharType="begin"/>
      </w:r>
      <w:r>
        <w:rPr>
          <w:rFonts w:hint="eastAsia" w:ascii="宋体" w:hAnsi="宋体" w:eastAsia="宋体" w:cs="宋体"/>
          <w:szCs w:val="21"/>
        </w:rPr>
        <w:instrText xml:space="preserve"> PAGEREF _Toc23761 \h </w:instrText>
      </w:r>
      <w:r>
        <w:rPr>
          <w:rFonts w:hint="eastAsia" w:ascii="宋体" w:hAnsi="宋体" w:eastAsia="宋体" w:cs="宋体"/>
          <w:szCs w:val="21"/>
        </w:rPr>
        <w:fldChar w:fldCharType="separate"/>
      </w:r>
      <w:r>
        <w:rPr>
          <w:rFonts w:hint="eastAsia" w:ascii="宋体" w:hAnsi="宋体" w:eastAsia="宋体" w:cs="宋体"/>
          <w:szCs w:val="21"/>
        </w:rPr>
        <w:t>3</w:t>
      </w:r>
      <w:r>
        <w:rPr>
          <w:rFonts w:hint="eastAsia" w:ascii="宋体" w:hAnsi="宋体" w:eastAsia="宋体" w:cs="宋体"/>
          <w:szCs w:val="21"/>
        </w:rPr>
        <w:fldChar w:fldCharType="end"/>
      </w:r>
      <w:r>
        <w:rPr>
          <w:rFonts w:hint="eastAsia" w:ascii="宋体" w:hAnsi="宋体" w:eastAsia="宋体" w:cs="宋体"/>
          <w:szCs w:val="21"/>
        </w:rPr>
        <w:fldChar w:fldCharType="end"/>
      </w:r>
    </w:p>
    <w:p>
      <w:pPr>
        <w:pStyle w:val="20"/>
        <w:keepNext w:val="0"/>
        <w:keepLines w:val="0"/>
        <w:pageBreakBefore w:val="0"/>
        <w:widowControl w:val="0"/>
        <w:tabs>
          <w:tab w:val="right" w:leader="dot" w:pos="9354"/>
        </w:tabs>
        <w:kinsoku/>
        <w:wordWrap/>
        <w:overflowPunct/>
        <w:topLinePunct w:val="0"/>
        <w:autoSpaceDE/>
        <w:autoSpaceDN/>
        <w:bidi w:val="0"/>
        <w:adjustRightInd w:val="0"/>
        <w:snapToGrid/>
        <w:spacing w:before="79" w:beforeLines="25" w:after="79" w:afterLines="25" w:line="240" w:lineRule="auto"/>
        <w:textAlignment w:val="auto"/>
        <w:rPr>
          <w:rFonts w:hint="eastAsia" w:ascii="宋体" w:hAnsi="宋体" w:eastAsia="宋体" w:cs="宋体"/>
        </w:rPr>
      </w:pPr>
      <w:r>
        <w:rPr>
          <w:rFonts w:hint="eastAsia" w:ascii="宋体" w:hAnsi="宋体" w:eastAsia="宋体" w:cs="宋体"/>
          <w:szCs w:val="21"/>
        </w:rPr>
        <w:fldChar w:fldCharType="begin"/>
      </w:r>
      <w:r>
        <w:rPr>
          <w:rFonts w:hint="eastAsia" w:ascii="宋体" w:hAnsi="宋体" w:eastAsia="宋体" w:cs="宋体"/>
          <w:szCs w:val="21"/>
        </w:rPr>
        <w:instrText xml:space="preserve"> HYPERLINK \l _Toc10746 </w:instrText>
      </w:r>
      <w:r>
        <w:rPr>
          <w:rFonts w:hint="eastAsia" w:ascii="宋体" w:hAnsi="宋体" w:eastAsia="宋体" w:cs="宋体"/>
          <w:szCs w:val="21"/>
        </w:rPr>
        <w:fldChar w:fldCharType="separate"/>
      </w:r>
      <w:r>
        <w:rPr>
          <w:rFonts w:hint="eastAsia" w:ascii="宋体" w:hAnsi="宋体" w:eastAsia="宋体" w:cs="宋体"/>
          <w:i w:val="0"/>
          <w:lang w:val="en-US" w:eastAsia="zh-CN"/>
        </w:rPr>
        <w:t xml:space="preserve">7 </w:t>
      </w:r>
      <w:r>
        <w:rPr>
          <w:rFonts w:hint="default" w:hAnsi="宋体" w:cs="宋体"/>
          <w:i w:val="0"/>
          <w:lang w:val="en-US" w:eastAsia="zh-CN"/>
        </w:rPr>
        <w:t xml:space="preserve"> </w:t>
      </w:r>
      <w:r>
        <w:rPr>
          <w:rFonts w:hint="eastAsia" w:ascii="宋体" w:hAnsi="宋体" w:eastAsia="宋体" w:cs="宋体"/>
          <w:lang w:val="en-US" w:eastAsia="zh-CN"/>
        </w:rPr>
        <w:t>客运组织</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_Toc10746 \h </w:instrText>
      </w:r>
      <w:r>
        <w:rPr>
          <w:rFonts w:hint="eastAsia" w:ascii="宋体" w:hAnsi="宋体" w:eastAsia="宋体" w:cs="宋体"/>
        </w:rPr>
        <w:fldChar w:fldCharType="separate"/>
      </w:r>
      <w:r>
        <w:rPr>
          <w:rFonts w:hint="eastAsia" w:ascii="宋体" w:hAnsi="宋体" w:eastAsia="宋体" w:cs="宋体"/>
        </w:rPr>
        <w:t>3</w:t>
      </w:r>
      <w:r>
        <w:rPr>
          <w:rFonts w:hint="eastAsia" w:ascii="宋体" w:hAnsi="宋体" w:eastAsia="宋体" w:cs="宋体"/>
        </w:rPr>
        <w:fldChar w:fldCharType="end"/>
      </w:r>
      <w:r>
        <w:rPr>
          <w:rFonts w:hint="eastAsia" w:ascii="宋体" w:hAnsi="宋体" w:eastAsia="宋体" w:cs="宋体"/>
          <w:szCs w:val="21"/>
        </w:rPr>
        <w:fldChar w:fldCharType="end"/>
      </w:r>
    </w:p>
    <w:p>
      <w:pPr>
        <w:pStyle w:val="25"/>
        <w:keepNext w:val="0"/>
        <w:keepLines w:val="0"/>
        <w:pageBreakBefore w:val="0"/>
        <w:widowControl w:val="0"/>
        <w:tabs>
          <w:tab w:val="right" w:leader="dot" w:pos="9354"/>
          <w:tab w:val="clear" w:pos="9344"/>
        </w:tabs>
        <w:kinsoku/>
        <w:wordWrap/>
        <w:overflowPunct/>
        <w:topLinePunct w:val="0"/>
        <w:autoSpaceDE/>
        <w:autoSpaceDN/>
        <w:bidi w:val="0"/>
        <w:adjustRightInd w:val="0"/>
        <w:snapToGrid/>
        <w:spacing w:line="240" w:lineRule="auto"/>
        <w:ind w:left="0" w:firstLine="210" w:firstLineChars="100"/>
        <w:textAlignment w:val="auto"/>
        <w:rPr>
          <w:rFonts w:hint="eastAsia" w:ascii="宋体" w:hAnsi="宋体" w:eastAsia="宋体" w:cs="宋体"/>
          <w:szCs w:val="21"/>
        </w:rPr>
      </w:pPr>
      <w:r>
        <w:rPr>
          <w:rFonts w:hint="eastAsia" w:ascii="宋体" w:hAnsi="宋体" w:eastAsia="宋体" w:cs="宋体"/>
          <w:szCs w:val="21"/>
        </w:rPr>
        <w:fldChar w:fldCharType="begin"/>
      </w:r>
      <w:r>
        <w:rPr>
          <w:rFonts w:hint="eastAsia" w:ascii="宋体" w:hAnsi="宋体" w:eastAsia="宋体" w:cs="宋体"/>
          <w:szCs w:val="21"/>
        </w:rPr>
        <w:instrText xml:space="preserve"> HYPERLINK \l _Toc20706 </w:instrText>
      </w:r>
      <w:r>
        <w:rPr>
          <w:rFonts w:hint="eastAsia" w:ascii="宋体" w:hAnsi="宋体" w:eastAsia="宋体" w:cs="宋体"/>
          <w:szCs w:val="21"/>
        </w:rPr>
        <w:fldChar w:fldCharType="separate"/>
      </w:r>
      <w:r>
        <w:rPr>
          <w:rFonts w:hint="eastAsia" w:ascii="宋体" w:hAnsi="宋体" w:eastAsia="宋体" w:cs="宋体"/>
          <w:szCs w:val="21"/>
        </w:rPr>
        <w:t xml:space="preserve">7.1 </w:t>
      </w:r>
      <w:r>
        <w:rPr>
          <w:rFonts w:hint="default" w:hAnsi="宋体" w:cs="宋体"/>
          <w:szCs w:val="21"/>
          <w:lang w:val="en-US"/>
        </w:rPr>
        <w:t xml:space="preserve"> </w:t>
      </w:r>
      <w:r>
        <w:rPr>
          <w:rFonts w:hint="eastAsia" w:ascii="宋体" w:hAnsi="宋体" w:eastAsia="宋体" w:cs="宋体"/>
          <w:szCs w:val="21"/>
        </w:rPr>
        <w:t>车站正常运营组织</w:t>
      </w:r>
      <w:r>
        <w:rPr>
          <w:rFonts w:hint="eastAsia" w:ascii="宋体" w:hAnsi="宋体" w:eastAsia="宋体" w:cs="宋体"/>
          <w:szCs w:val="21"/>
        </w:rPr>
        <w:tab/>
      </w:r>
      <w:r>
        <w:rPr>
          <w:rFonts w:hint="eastAsia" w:ascii="宋体" w:hAnsi="宋体" w:eastAsia="宋体" w:cs="宋体"/>
          <w:szCs w:val="21"/>
        </w:rPr>
        <w:fldChar w:fldCharType="begin"/>
      </w:r>
      <w:r>
        <w:rPr>
          <w:rFonts w:hint="eastAsia" w:ascii="宋体" w:hAnsi="宋体" w:eastAsia="宋体" w:cs="宋体"/>
          <w:szCs w:val="21"/>
        </w:rPr>
        <w:instrText xml:space="preserve"> PAGEREF _Toc20706 \h </w:instrText>
      </w:r>
      <w:r>
        <w:rPr>
          <w:rFonts w:hint="eastAsia" w:ascii="宋体" w:hAnsi="宋体" w:eastAsia="宋体" w:cs="宋体"/>
          <w:szCs w:val="21"/>
        </w:rPr>
        <w:fldChar w:fldCharType="separate"/>
      </w:r>
      <w:r>
        <w:rPr>
          <w:rFonts w:hint="eastAsia" w:ascii="宋体" w:hAnsi="宋体" w:eastAsia="宋体" w:cs="宋体"/>
          <w:szCs w:val="21"/>
        </w:rPr>
        <w:t>3</w:t>
      </w:r>
      <w:r>
        <w:rPr>
          <w:rFonts w:hint="eastAsia" w:ascii="宋体" w:hAnsi="宋体" w:eastAsia="宋体" w:cs="宋体"/>
          <w:szCs w:val="21"/>
        </w:rPr>
        <w:fldChar w:fldCharType="end"/>
      </w:r>
      <w:r>
        <w:rPr>
          <w:rFonts w:hint="eastAsia" w:ascii="宋体" w:hAnsi="宋体" w:eastAsia="宋体" w:cs="宋体"/>
          <w:szCs w:val="21"/>
        </w:rPr>
        <w:fldChar w:fldCharType="end"/>
      </w:r>
    </w:p>
    <w:p>
      <w:pPr>
        <w:pStyle w:val="25"/>
        <w:keepNext w:val="0"/>
        <w:keepLines w:val="0"/>
        <w:pageBreakBefore w:val="0"/>
        <w:widowControl w:val="0"/>
        <w:tabs>
          <w:tab w:val="right" w:leader="dot" w:pos="9354"/>
          <w:tab w:val="clear" w:pos="9344"/>
        </w:tabs>
        <w:kinsoku/>
        <w:wordWrap/>
        <w:overflowPunct/>
        <w:topLinePunct w:val="0"/>
        <w:autoSpaceDE/>
        <w:autoSpaceDN/>
        <w:bidi w:val="0"/>
        <w:adjustRightInd w:val="0"/>
        <w:snapToGrid/>
        <w:spacing w:line="240" w:lineRule="auto"/>
        <w:ind w:left="0" w:firstLine="210" w:firstLineChars="100"/>
        <w:textAlignment w:val="auto"/>
        <w:rPr>
          <w:rFonts w:hint="eastAsia" w:ascii="宋体" w:hAnsi="宋体" w:eastAsia="宋体" w:cs="宋体"/>
          <w:szCs w:val="21"/>
        </w:rPr>
      </w:pPr>
      <w:r>
        <w:rPr>
          <w:rFonts w:hint="eastAsia" w:ascii="宋体" w:hAnsi="宋体" w:eastAsia="宋体" w:cs="宋体"/>
          <w:szCs w:val="21"/>
        </w:rPr>
        <w:fldChar w:fldCharType="begin"/>
      </w:r>
      <w:r>
        <w:rPr>
          <w:rFonts w:hint="eastAsia" w:ascii="宋体" w:hAnsi="宋体" w:eastAsia="宋体" w:cs="宋体"/>
          <w:szCs w:val="21"/>
        </w:rPr>
        <w:instrText xml:space="preserve"> HYPERLINK \l _Toc5880 </w:instrText>
      </w:r>
      <w:r>
        <w:rPr>
          <w:rFonts w:hint="eastAsia" w:ascii="宋体" w:hAnsi="宋体" w:eastAsia="宋体" w:cs="宋体"/>
          <w:szCs w:val="21"/>
        </w:rPr>
        <w:fldChar w:fldCharType="separate"/>
      </w:r>
      <w:r>
        <w:rPr>
          <w:rFonts w:hint="eastAsia" w:ascii="宋体" w:hAnsi="宋体" w:eastAsia="宋体" w:cs="宋体"/>
          <w:szCs w:val="21"/>
        </w:rPr>
        <w:t xml:space="preserve">7.2 </w:t>
      </w:r>
      <w:r>
        <w:rPr>
          <w:rFonts w:hint="default" w:hAnsi="宋体" w:cs="宋体"/>
          <w:szCs w:val="21"/>
          <w:lang w:val="en-US"/>
        </w:rPr>
        <w:t xml:space="preserve"> </w:t>
      </w:r>
      <w:r>
        <w:rPr>
          <w:rFonts w:hint="eastAsia" w:ascii="宋体" w:hAnsi="宋体" w:eastAsia="宋体" w:cs="宋体"/>
          <w:szCs w:val="21"/>
        </w:rPr>
        <w:t>大客流客运组织</w:t>
      </w:r>
      <w:r>
        <w:rPr>
          <w:rFonts w:hint="eastAsia" w:ascii="宋体" w:hAnsi="宋体" w:eastAsia="宋体" w:cs="宋体"/>
          <w:szCs w:val="21"/>
        </w:rPr>
        <w:tab/>
      </w:r>
      <w:r>
        <w:rPr>
          <w:rFonts w:hint="eastAsia" w:ascii="宋体" w:hAnsi="宋体" w:eastAsia="宋体" w:cs="宋体"/>
          <w:szCs w:val="21"/>
        </w:rPr>
        <w:fldChar w:fldCharType="begin"/>
      </w:r>
      <w:r>
        <w:rPr>
          <w:rFonts w:hint="eastAsia" w:ascii="宋体" w:hAnsi="宋体" w:eastAsia="宋体" w:cs="宋体"/>
          <w:szCs w:val="21"/>
        </w:rPr>
        <w:instrText xml:space="preserve"> PAGEREF _Toc5880 \h </w:instrText>
      </w:r>
      <w:r>
        <w:rPr>
          <w:rFonts w:hint="eastAsia" w:ascii="宋体" w:hAnsi="宋体" w:eastAsia="宋体" w:cs="宋体"/>
          <w:szCs w:val="21"/>
        </w:rPr>
        <w:fldChar w:fldCharType="separate"/>
      </w:r>
      <w:r>
        <w:rPr>
          <w:rFonts w:hint="eastAsia" w:ascii="宋体" w:hAnsi="宋体" w:eastAsia="宋体" w:cs="宋体"/>
          <w:szCs w:val="21"/>
        </w:rPr>
        <w:t>4</w:t>
      </w:r>
      <w:r>
        <w:rPr>
          <w:rFonts w:hint="eastAsia" w:ascii="宋体" w:hAnsi="宋体" w:eastAsia="宋体" w:cs="宋体"/>
          <w:szCs w:val="21"/>
        </w:rPr>
        <w:fldChar w:fldCharType="end"/>
      </w:r>
      <w:r>
        <w:rPr>
          <w:rFonts w:hint="eastAsia" w:ascii="宋体" w:hAnsi="宋体" w:eastAsia="宋体" w:cs="宋体"/>
          <w:szCs w:val="21"/>
        </w:rPr>
        <w:fldChar w:fldCharType="end"/>
      </w:r>
    </w:p>
    <w:p>
      <w:pPr>
        <w:pStyle w:val="25"/>
        <w:keepNext w:val="0"/>
        <w:keepLines w:val="0"/>
        <w:pageBreakBefore w:val="0"/>
        <w:widowControl w:val="0"/>
        <w:tabs>
          <w:tab w:val="right" w:leader="dot" w:pos="9354"/>
          <w:tab w:val="clear" w:pos="9344"/>
        </w:tabs>
        <w:kinsoku/>
        <w:wordWrap/>
        <w:overflowPunct/>
        <w:topLinePunct w:val="0"/>
        <w:autoSpaceDE/>
        <w:autoSpaceDN/>
        <w:bidi w:val="0"/>
        <w:adjustRightInd w:val="0"/>
        <w:snapToGrid/>
        <w:spacing w:line="240" w:lineRule="auto"/>
        <w:ind w:left="0" w:firstLine="210" w:firstLineChars="100"/>
        <w:textAlignment w:val="auto"/>
        <w:rPr>
          <w:rFonts w:hint="eastAsia" w:ascii="宋体" w:hAnsi="宋体" w:eastAsia="宋体" w:cs="宋体"/>
          <w:szCs w:val="21"/>
        </w:rPr>
      </w:pPr>
      <w:r>
        <w:rPr>
          <w:rFonts w:hint="eastAsia" w:ascii="宋体" w:hAnsi="宋体" w:eastAsia="宋体" w:cs="宋体"/>
          <w:szCs w:val="21"/>
        </w:rPr>
        <w:fldChar w:fldCharType="begin"/>
      </w:r>
      <w:r>
        <w:rPr>
          <w:rFonts w:hint="eastAsia" w:ascii="宋体" w:hAnsi="宋体" w:eastAsia="宋体" w:cs="宋体"/>
          <w:szCs w:val="21"/>
        </w:rPr>
        <w:instrText xml:space="preserve"> HYPERLINK \l _Toc8828 </w:instrText>
      </w:r>
      <w:r>
        <w:rPr>
          <w:rFonts w:hint="eastAsia" w:ascii="宋体" w:hAnsi="宋体" w:eastAsia="宋体" w:cs="宋体"/>
          <w:szCs w:val="21"/>
        </w:rPr>
        <w:fldChar w:fldCharType="separate"/>
      </w:r>
      <w:r>
        <w:rPr>
          <w:rFonts w:hint="eastAsia" w:ascii="宋体" w:hAnsi="宋体" w:eastAsia="宋体" w:cs="宋体"/>
          <w:szCs w:val="21"/>
        </w:rPr>
        <w:t>7.3</w:t>
      </w:r>
      <w:r>
        <w:rPr>
          <w:rFonts w:hint="default" w:hAnsi="宋体" w:cs="宋体"/>
          <w:szCs w:val="21"/>
          <w:lang w:val="en-US"/>
        </w:rPr>
        <w:t xml:space="preserve"> </w:t>
      </w:r>
      <w:r>
        <w:rPr>
          <w:rFonts w:hint="eastAsia" w:ascii="宋体" w:hAnsi="宋体" w:eastAsia="宋体" w:cs="宋体"/>
          <w:szCs w:val="21"/>
        </w:rPr>
        <w:t xml:space="preserve"> 其他突发事件客运组织</w:t>
      </w:r>
      <w:r>
        <w:rPr>
          <w:rFonts w:hint="eastAsia" w:ascii="宋体" w:hAnsi="宋体" w:eastAsia="宋体" w:cs="宋体"/>
          <w:szCs w:val="21"/>
        </w:rPr>
        <w:tab/>
      </w:r>
      <w:r>
        <w:rPr>
          <w:rFonts w:hint="eastAsia" w:ascii="宋体" w:hAnsi="宋体" w:eastAsia="宋体" w:cs="宋体"/>
          <w:szCs w:val="21"/>
        </w:rPr>
        <w:fldChar w:fldCharType="begin"/>
      </w:r>
      <w:r>
        <w:rPr>
          <w:rFonts w:hint="eastAsia" w:ascii="宋体" w:hAnsi="宋体" w:eastAsia="宋体" w:cs="宋体"/>
          <w:szCs w:val="21"/>
        </w:rPr>
        <w:instrText xml:space="preserve"> PAGEREF _Toc8828 \h </w:instrText>
      </w:r>
      <w:r>
        <w:rPr>
          <w:rFonts w:hint="eastAsia" w:ascii="宋体" w:hAnsi="宋体" w:eastAsia="宋体" w:cs="宋体"/>
          <w:szCs w:val="21"/>
        </w:rPr>
        <w:fldChar w:fldCharType="separate"/>
      </w:r>
      <w:r>
        <w:rPr>
          <w:rFonts w:hint="eastAsia" w:ascii="宋体" w:hAnsi="宋体" w:eastAsia="宋体" w:cs="宋体"/>
          <w:szCs w:val="21"/>
        </w:rPr>
        <w:t>4</w:t>
      </w:r>
      <w:r>
        <w:rPr>
          <w:rFonts w:hint="eastAsia" w:ascii="宋体" w:hAnsi="宋体" w:eastAsia="宋体" w:cs="宋体"/>
          <w:szCs w:val="21"/>
        </w:rPr>
        <w:fldChar w:fldCharType="end"/>
      </w:r>
      <w:r>
        <w:rPr>
          <w:rFonts w:hint="eastAsia" w:ascii="宋体" w:hAnsi="宋体" w:eastAsia="宋体" w:cs="宋体"/>
          <w:szCs w:val="21"/>
        </w:rPr>
        <w:fldChar w:fldCharType="end"/>
      </w:r>
    </w:p>
    <w:p>
      <w:pPr>
        <w:pStyle w:val="20"/>
        <w:keepNext w:val="0"/>
        <w:keepLines w:val="0"/>
        <w:pageBreakBefore w:val="0"/>
        <w:widowControl w:val="0"/>
        <w:tabs>
          <w:tab w:val="right" w:leader="dot" w:pos="9354"/>
        </w:tabs>
        <w:kinsoku/>
        <w:wordWrap/>
        <w:overflowPunct/>
        <w:topLinePunct w:val="0"/>
        <w:autoSpaceDE/>
        <w:autoSpaceDN/>
        <w:bidi w:val="0"/>
        <w:adjustRightInd w:val="0"/>
        <w:snapToGrid/>
        <w:spacing w:before="79" w:beforeLines="25" w:after="79" w:afterLines="25" w:line="240" w:lineRule="auto"/>
        <w:textAlignment w:val="auto"/>
        <w:rPr>
          <w:rFonts w:hint="eastAsia" w:ascii="宋体" w:hAnsi="宋体" w:eastAsia="宋体" w:cs="宋体"/>
        </w:rPr>
      </w:pPr>
      <w:r>
        <w:rPr>
          <w:rFonts w:hint="eastAsia" w:ascii="宋体" w:hAnsi="宋体" w:eastAsia="宋体" w:cs="宋体"/>
          <w:szCs w:val="21"/>
        </w:rPr>
        <w:fldChar w:fldCharType="begin"/>
      </w:r>
      <w:r>
        <w:rPr>
          <w:rFonts w:hint="eastAsia" w:ascii="宋体" w:hAnsi="宋体" w:eastAsia="宋体" w:cs="宋体"/>
          <w:szCs w:val="21"/>
        </w:rPr>
        <w:instrText xml:space="preserve"> HYPERLINK \l _Toc31756 </w:instrText>
      </w:r>
      <w:r>
        <w:rPr>
          <w:rFonts w:hint="eastAsia" w:ascii="宋体" w:hAnsi="宋体" w:eastAsia="宋体" w:cs="宋体"/>
          <w:szCs w:val="21"/>
        </w:rPr>
        <w:fldChar w:fldCharType="separate"/>
      </w:r>
      <w:r>
        <w:rPr>
          <w:rFonts w:hint="eastAsia" w:ascii="宋体" w:hAnsi="宋体" w:eastAsia="宋体" w:cs="宋体"/>
          <w:i w:val="0"/>
          <w:lang w:val="en-US" w:eastAsia="zh-CN"/>
        </w:rPr>
        <w:t>8</w:t>
      </w:r>
      <w:r>
        <w:rPr>
          <w:rFonts w:hint="default" w:hAnsi="宋体" w:cs="宋体"/>
          <w:i w:val="0"/>
          <w:lang w:val="en-US" w:eastAsia="zh-CN"/>
        </w:rPr>
        <w:t xml:space="preserve"> </w:t>
      </w:r>
      <w:r>
        <w:rPr>
          <w:rFonts w:hint="eastAsia" w:ascii="宋体" w:hAnsi="宋体" w:eastAsia="宋体" w:cs="宋体"/>
          <w:i w:val="0"/>
          <w:lang w:val="en-US" w:eastAsia="zh-CN"/>
        </w:rPr>
        <w:t xml:space="preserve"> </w:t>
      </w:r>
      <w:r>
        <w:rPr>
          <w:rFonts w:hint="eastAsia" w:ascii="宋体" w:hAnsi="宋体" w:eastAsia="宋体" w:cs="宋体"/>
          <w:lang w:val="en-US" w:eastAsia="zh-CN"/>
        </w:rPr>
        <w:t>客伤处理</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_Toc31756 \h </w:instrText>
      </w:r>
      <w:r>
        <w:rPr>
          <w:rFonts w:hint="eastAsia" w:ascii="宋体" w:hAnsi="宋体" w:eastAsia="宋体" w:cs="宋体"/>
        </w:rPr>
        <w:fldChar w:fldCharType="separate"/>
      </w:r>
      <w:r>
        <w:rPr>
          <w:rFonts w:hint="eastAsia" w:ascii="宋体" w:hAnsi="宋体" w:eastAsia="宋体" w:cs="宋体"/>
        </w:rPr>
        <w:t>4</w:t>
      </w:r>
      <w:r>
        <w:rPr>
          <w:rFonts w:hint="eastAsia" w:ascii="宋体" w:hAnsi="宋体" w:eastAsia="宋体" w:cs="宋体"/>
        </w:rPr>
        <w:fldChar w:fldCharType="end"/>
      </w:r>
      <w:r>
        <w:rPr>
          <w:rFonts w:hint="eastAsia" w:ascii="宋体" w:hAnsi="宋体" w:eastAsia="宋体" w:cs="宋体"/>
          <w:szCs w:val="21"/>
        </w:rPr>
        <w:fldChar w:fldCharType="end"/>
      </w:r>
    </w:p>
    <w:p>
      <w:pPr>
        <w:pStyle w:val="20"/>
        <w:keepNext w:val="0"/>
        <w:keepLines w:val="0"/>
        <w:pageBreakBefore w:val="0"/>
        <w:widowControl w:val="0"/>
        <w:tabs>
          <w:tab w:val="right" w:leader="dot" w:pos="9354"/>
        </w:tabs>
        <w:kinsoku/>
        <w:wordWrap/>
        <w:overflowPunct/>
        <w:topLinePunct w:val="0"/>
        <w:autoSpaceDE/>
        <w:autoSpaceDN/>
        <w:bidi w:val="0"/>
        <w:adjustRightInd w:val="0"/>
        <w:snapToGrid/>
        <w:spacing w:before="79" w:beforeLines="25" w:after="79" w:afterLines="25" w:line="240" w:lineRule="auto"/>
        <w:textAlignment w:val="auto"/>
        <w:rPr>
          <w:rFonts w:hint="eastAsia" w:ascii="宋体" w:hAnsi="宋体" w:eastAsia="宋体" w:cs="宋体"/>
        </w:rPr>
      </w:pPr>
      <w:r>
        <w:rPr>
          <w:rFonts w:hint="eastAsia" w:ascii="宋体" w:hAnsi="宋体" w:eastAsia="宋体" w:cs="宋体"/>
          <w:szCs w:val="21"/>
        </w:rPr>
        <w:fldChar w:fldCharType="begin"/>
      </w:r>
      <w:r>
        <w:rPr>
          <w:rFonts w:hint="eastAsia" w:ascii="宋体" w:hAnsi="宋体" w:eastAsia="宋体" w:cs="宋体"/>
          <w:szCs w:val="21"/>
        </w:rPr>
        <w:instrText xml:space="preserve"> HYPERLINK \l _Toc23632 </w:instrText>
      </w:r>
      <w:r>
        <w:rPr>
          <w:rFonts w:hint="eastAsia" w:ascii="宋体" w:hAnsi="宋体" w:eastAsia="宋体" w:cs="宋体"/>
          <w:szCs w:val="21"/>
        </w:rPr>
        <w:fldChar w:fldCharType="separate"/>
      </w:r>
      <w:r>
        <w:rPr>
          <w:rFonts w:hint="eastAsia" w:ascii="宋体" w:hAnsi="宋体" w:eastAsia="宋体" w:cs="宋体"/>
          <w:i w:val="0"/>
          <w:lang w:val="en-US" w:eastAsia="zh-CN"/>
        </w:rPr>
        <w:t xml:space="preserve">9 </w:t>
      </w:r>
      <w:r>
        <w:rPr>
          <w:rFonts w:hint="default" w:hAnsi="宋体" w:cs="宋体"/>
          <w:i w:val="0"/>
          <w:lang w:val="en-US" w:eastAsia="zh-CN"/>
        </w:rPr>
        <w:t xml:space="preserve"> </w:t>
      </w:r>
      <w:r>
        <w:rPr>
          <w:rFonts w:hint="eastAsia" w:ascii="宋体" w:hAnsi="宋体" w:eastAsia="宋体" w:cs="宋体"/>
          <w:lang w:val="en-US" w:eastAsia="zh-CN"/>
        </w:rPr>
        <w:t>监督与提升</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_Toc23632 \h </w:instrText>
      </w:r>
      <w:r>
        <w:rPr>
          <w:rFonts w:hint="eastAsia" w:ascii="宋体" w:hAnsi="宋体" w:eastAsia="宋体" w:cs="宋体"/>
        </w:rPr>
        <w:fldChar w:fldCharType="separate"/>
      </w:r>
      <w:r>
        <w:rPr>
          <w:rFonts w:hint="eastAsia" w:ascii="宋体" w:hAnsi="宋体" w:eastAsia="宋体" w:cs="宋体"/>
        </w:rPr>
        <w:t>5</w:t>
      </w:r>
      <w:r>
        <w:rPr>
          <w:rFonts w:hint="eastAsia" w:ascii="宋体" w:hAnsi="宋体" w:eastAsia="宋体" w:cs="宋体"/>
        </w:rPr>
        <w:fldChar w:fldCharType="end"/>
      </w:r>
      <w:r>
        <w:rPr>
          <w:rFonts w:hint="eastAsia" w:ascii="宋体" w:hAnsi="宋体" w:eastAsia="宋体" w:cs="宋体"/>
          <w:szCs w:val="21"/>
        </w:rPr>
        <w:fldChar w:fldCharType="end"/>
      </w:r>
    </w:p>
    <w:p>
      <w:pPr>
        <w:pStyle w:val="25"/>
        <w:keepNext w:val="0"/>
        <w:keepLines w:val="0"/>
        <w:pageBreakBefore w:val="0"/>
        <w:widowControl w:val="0"/>
        <w:tabs>
          <w:tab w:val="right" w:leader="dot" w:pos="9354"/>
          <w:tab w:val="clear" w:pos="9344"/>
        </w:tabs>
        <w:kinsoku/>
        <w:wordWrap/>
        <w:overflowPunct/>
        <w:topLinePunct w:val="0"/>
        <w:autoSpaceDE/>
        <w:autoSpaceDN/>
        <w:bidi w:val="0"/>
        <w:adjustRightInd w:val="0"/>
        <w:snapToGrid/>
        <w:spacing w:line="240" w:lineRule="auto"/>
        <w:ind w:left="0" w:firstLine="210" w:firstLineChars="100"/>
        <w:textAlignment w:val="auto"/>
        <w:rPr>
          <w:rFonts w:hint="eastAsia" w:ascii="宋体" w:hAnsi="宋体" w:eastAsia="宋体" w:cs="宋体"/>
          <w:szCs w:val="21"/>
        </w:rPr>
      </w:pPr>
      <w:r>
        <w:rPr>
          <w:rFonts w:hint="eastAsia" w:ascii="宋体" w:hAnsi="宋体" w:eastAsia="宋体" w:cs="宋体"/>
          <w:szCs w:val="21"/>
        </w:rPr>
        <w:fldChar w:fldCharType="begin"/>
      </w:r>
      <w:r>
        <w:rPr>
          <w:rFonts w:hint="eastAsia" w:ascii="宋体" w:hAnsi="宋体" w:eastAsia="宋体" w:cs="宋体"/>
          <w:szCs w:val="21"/>
        </w:rPr>
        <w:instrText xml:space="preserve"> HYPERLINK \l _Toc21859 </w:instrText>
      </w:r>
      <w:r>
        <w:rPr>
          <w:rFonts w:hint="eastAsia" w:ascii="宋体" w:hAnsi="宋体" w:eastAsia="宋体" w:cs="宋体"/>
          <w:szCs w:val="21"/>
        </w:rPr>
        <w:fldChar w:fldCharType="separate"/>
      </w:r>
      <w:r>
        <w:rPr>
          <w:rFonts w:hint="eastAsia" w:ascii="宋体" w:hAnsi="宋体" w:eastAsia="宋体" w:cs="宋体"/>
          <w:szCs w:val="21"/>
        </w:rPr>
        <w:t xml:space="preserve">9.1 </w:t>
      </w:r>
      <w:r>
        <w:rPr>
          <w:rFonts w:hint="default" w:hAnsi="宋体" w:cs="宋体"/>
          <w:szCs w:val="21"/>
          <w:lang w:val="en-US"/>
        </w:rPr>
        <w:t xml:space="preserve"> </w:t>
      </w:r>
      <w:r>
        <w:rPr>
          <w:rFonts w:hint="eastAsia" w:ascii="宋体" w:hAnsi="宋体" w:eastAsia="宋体" w:cs="宋体"/>
          <w:szCs w:val="21"/>
        </w:rPr>
        <w:t>基本原则</w:t>
      </w:r>
      <w:r>
        <w:rPr>
          <w:rFonts w:hint="eastAsia" w:ascii="宋体" w:hAnsi="宋体" w:eastAsia="宋体" w:cs="宋体"/>
          <w:szCs w:val="21"/>
        </w:rPr>
        <w:tab/>
      </w:r>
      <w:r>
        <w:rPr>
          <w:rFonts w:hint="eastAsia" w:ascii="宋体" w:hAnsi="宋体" w:eastAsia="宋体" w:cs="宋体"/>
          <w:szCs w:val="21"/>
        </w:rPr>
        <w:fldChar w:fldCharType="begin"/>
      </w:r>
      <w:r>
        <w:rPr>
          <w:rFonts w:hint="eastAsia" w:ascii="宋体" w:hAnsi="宋体" w:eastAsia="宋体" w:cs="宋体"/>
          <w:szCs w:val="21"/>
        </w:rPr>
        <w:instrText xml:space="preserve"> PAGEREF _Toc21859 \h </w:instrText>
      </w:r>
      <w:r>
        <w:rPr>
          <w:rFonts w:hint="eastAsia" w:ascii="宋体" w:hAnsi="宋体" w:eastAsia="宋体" w:cs="宋体"/>
          <w:szCs w:val="21"/>
        </w:rPr>
        <w:fldChar w:fldCharType="separate"/>
      </w:r>
      <w:r>
        <w:rPr>
          <w:rFonts w:hint="eastAsia" w:ascii="宋体" w:hAnsi="宋体" w:eastAsia="宋体" w:cs="宋体"/>
          <w:szCs w:val="21"/>
        </w:rPr>
        <w:t>5</w:t>
      </w:r>
      <w:r>
        <w:rPr>
          <w:rFonts w:hint="eastAsia" w:ascii="宋体" w:hAnsi="宋体" w:eastAsia="宋体" w:cs="宋体"/>
          <w:szCs w:val="21"/>
        </w:rPr>
        <w:fldChar w:fldCharType="end"/>
      </w:r>
      <w:r>
        <w:rPr>
          <w:rFonts w:hint="eastAsia" w:ascii="宋体" w:hAnsi="宋体" w:eastAsia="宋体" w:cs="宋体"/>
          <w:szCs w:val="21"/>
        </w:rPr>
        <w:fldChar w:fldCharType="end"/>
      </w:r>
    </w:p>
    <w:p>
      <w:pPr>
        <w:pStyle w:val="25"/>
        <w:keepNext w:val="0"/>
        <w:keepLines w:val="0"/>
        <w:pageBreakBefore w:val="0"/>
        <w:widowControl w:val="0"/>
        <w:tabs>
          <w:tab w:val="right" w:leader="dot" w:pos="9354"/>
          <w:tab w:val="clear" w:pos="9344"/>
        </w:tabs>
        <w:kinsoku/>
        <w:wordWrap/>
        <w:overflowPunct/>
        <w:topLinePunct w:val="0"/>
        <w:autoSpaceDE/>
        <w:autoSpaceDN/>
        <w:bidi w:val="0"/>
        <w:adjustRightInd w:val="0"/>
        <w:snapToGrid/>
        <w:spacing w:line="240" w:lineRule="auto"/>
        <w:ind w:left="0" w:firstLine="210" w:firstLineChars="100"/>
        <w:textAlignment w:val="auto"/>
        <w:rPr>
          <w:rFonts w:hint="eastAsia" w:ascii="宋体" w:hAnsi="宋体" w:eastAsia="宋体" w:cs="宋体"/>
          <w:szCs w:val="21"/>
        </w:rPr>
      </w:pPr>
      <w:r>
        <w:rPr>
          <w:rFonts w:hint="eastAsia" w:ascii="宋体" w:hAnsi="宋体" w:eastAsia="宋体" w:cs="宋体"/>
          <w:szCs w:val="21"/>
        </w:rPr>
        <w:fldChar w:fldCharType="begin"/>
      </w:r>
      <w:r>
        <w:rPr>
          <w:rFonts w:hint="eastAsia" w:ascii="宋体" w:hAnsi="宋体" w:eastAsia="宋体" w:cs="宋体"/>
          <w:szCs w:val="21"/>
        </w:rPr>
        <w:instrText xml:space="preserve"> HYPERLINK \l _Toc2774 </w:instrText>
      </w:r>
      <w:r>
        <w:rPr>
          <w:rFonts w:hint="eastAsia" w:ascii="宋体" w:hAnsi="宋体" w:eastAsia="宋体" w:cs="宋体"/>
          <w:szCs w:val="21"/>
        </w:rPr>
        <w:fldChar w:fldCharType="separate"/>
      </w:r>
      <w:r>
        <w:rPr>
          <w:rFonts w:hint="eastAsia" w:ascii="宋体" w:hAnsi="宋体" w:eastAsia="宋体" w:cs="宋体"/>
          <w:szCs w:val="21"/>
        </w:rPr>
        <w:t xml:space="preserve">9.2 </w:t>
      </w:r>
      <w:r>
        <w:rPr>
          <w:rFonts w:hint="default" w:hAnsi="宋体" w:cs="宋体"/>
          <w:szCs w:val="21"/>
          <w:lang w:val="en-US"/>
        </w:rPr>
        <w:t xml:space="preserve"> </w:t>
      </w:r>
      <w:r>
        <w:rPr>
          <w:rFonts w:hint="eastAsia" w:ascii="宋体" w:hAnsi="宋体" w:eastAsia="宋体" w:cs="宋体"/>
          <w:szCs w:val="21"/>
        </w:rPr>
        <w:t>投诉处理</w:t>
      </w:r>
      <w:r>
        <w:rPr>
          <w:rFonts w:hint="eastAsia" w:ascii="宋体" w:hAnsi="宋体" w:eastAsia="宋体" w:cs="宋体"/>
          <w:szCs w:val="21"/>
        </w:rPr>
        <w:tab/>
      </w:r>
      <w:r>
        <w:rPr>
          <w:rFonts w:hint="eastAsia" w:ascii="宋体" w:hAnsi="宋体" w:eastAsia="宋体" w:cs="宋体"/>
          <w:szCs w:val="21"/>
        </w:rPr>
        <w:fldChar w:fldCharType="begin"/>
      </w:r>
      <w:r>
        <w:rPr>
          <w:rFonts w:hint="eastAsia" w:ascii="宋体" w:hAnsi="宋体" w:eastAsia="宋体" w:cs="宋体"/>
          <w:szCs w:val="21"/>
        </w:rPr>
        <w:instrText xml:space="preserve"> PAGEREF _Toc2774 \h </w:instrText>
      </w:r>
      <w:r>
        <w:rPr>
          <w:rFonts w:hint="eastAsia" w:ascii="宋体" w:hAnsi="宋体" w:eastAsia="宋体" w:cs="宋体"/>
          <w:szCs w:val="21"/>
        </w:rPr>
        <w:fldChar w:fldCharType="separate"/>
      </w:r>
      <w:r>
        <w:rPr>
          <w:rFonts w:hint="eastAsia" w:ascii="宋体" w:hAnsi="宋体" w:eastAsia="宋体" w:cs="宋体"/>
          <w:szCs w:val="21"/>
        </w:rPr>
        <w:t>5</w:t>
      </w:r>
      <w:r>
        <w:rPr>
          <w:rFonts w:hint="eastAsia" w:ascii="宋体" w:hAnsi="宋体" w:eastAsia="宋体" w:cs="宋体"/>
          <w:szCs w:val="21"/>
        </w:rPr>
        <w:fldChar w:fldCharType="end"/>
      </w:r>
      <w:r>
        <w:rPr>
          <w:rFonts w:hint="eastAsia" w:ascii="宋体" w:hAnsi="宋体" w:eastAsia="宋体" w:cs="宋体"/>
          <w:szCs w:val="21"/>
        </w:rPr>
        <w:fldChar w:fldCharType="end"/>
      </w:r>
    </w:p>
    <w:p>
      <w:pPr>
        <w:pStyle w:val="20"/>
        <w:keepNext w:val="0"/>
        <w:keepLines w:val="0"/>
        <w:pageBreakBefore w:val="0"/>
        <w:widowControl w:val="0"/>
        <w:tabs>
          <w:tab w:val="right" w:leader="dot" w:pos="9354"/>
        </w:tabs>
        <w:kinsoku/>
        <w:wordWrap/>
        <w:overflowPunct/>
        <w:topLinePunct w:val="0"/>
        <w:autoSpaceDE/>
        <w:autoSpaceDN/>
        <w:bidi w:val="0"/>
        <w:adjustRightInd w:val="0"/>
        <w:snapToGrid/>
        <w:spacing w:before="79" w:beforeLines="25" w:after="79" w:afterLines="25" w:line="240" w:lineRule="auto"/>
        <w:textAlignment w:val="auto"/>
        <w:rPr>
          <w:rFonts w:hint="eastAsia" w:ascii="宋体" w:hAnsi="宋体" w:eastAsia="宋体" w:cs="宋体"/>
        </w:rPr>
      </w:pPr>
      <w:r>
        <w:rPr>
          <w:rFonts w:hint="eastAsia" w:ascii="宋体" w:hAnsi="宋体" w:eastAsia="宋体" w:cs="宋体"/>
          <w:szCs w:val="21"/>
        </w:rPr>
        <w:fldChar w:fldCharType="begin"/>
      </w:r>
      <w:r>
        <w:rPr>
          <w:rFonts w:hint="eastAsia" w:ascii="宋体" w:hAnsi="宋体" w:eastAsia="宋体" w:cs="宋体"/>
          <w:szCs w:val="21"/>
        </w:rPr>
        <w:instrText xml:space="preserve"> HYPERLINK \l _Toc1766 </w:instrText>
      </w:r>
      <w:r>
        <w:rPr>
          <w:rFonts w:hint="eastAsia" w:ascii="宋体" w:hAnsi="宋体" w:eastAsia="宋体" w:cs="宋体"/>
          <w:szCs w:val="21"/>
        </w:rPr>
        <w:fldChar w:fldCharType="separate"/>
      </w:r>
      <w:r>
        <w:rPr>
          <w:rFonts w:hint="eastAsia" w:ascii="宋体" w:hAnsi="宋体" w:eastAsia="宋体" w:cs="宋体"/>
          <w:i w:val="0"/>
          <w:lang w:val="en-US" w:eastAsia="zh-CN"/>
        </w:rPr>
        <w:t xml:space="preserve">10 </w:t>
      </w:r>
      <w:r>
        <w:rPr>
          <w:rFonts w:hint="default" w:hAnsi="宋体" w:cs="宋体"/>
          <w:i w:val="0"/>
          <w:lang w:val="en-US" w:eastAsia="zh-CN"/>
        </w:rPr>
        <w:t xml:space="preserve"> </w:t>
      </w:r>
      <w:r>
        <w:rPr>
          <w:rFonts w:hint="eastAsia" w:ascii="宋体" w:hAnsi="宋体" w:eastAsia="宋体" w:cs="宋体"/>
          <w:lang w:val="en-US" w:eastAsia="zh-CN"/>
        </w:rPr>
        <w:t>客运服务指标</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_Toc1766 \h </w:instrText>
      </w:r>
      <w:r>
        <w:rPr>
          <w:rFonts w:hint="eastAsia" w:ascii="宋体" w:hAnsi="宋体" w:eastAsia="宋体" w:cs="宋体"/>
        </w:rPr>
        <w:fldChar w:fldCharType="separate"/>
      </w:r>
      <w:r>
        <w:rPr>
          <w:rFonts w:hint="eastAsia" w:ascii="宋体" w:hAnsi="宋体" w:eastAsia="宋体" w:cs="宋体"/>
        </w:rPr>
        <w:t>6</w:t>
      </w:r>
      <w:r>
        <w:rPr>
          <w:rFonts w:hint="eastAsia" w:ascii="宋体" w:hAnsi="宋体" w:eastAsia="宋体" w:cs="宋体"/>
        </w:rPr>
        <w:fldChar w:fldCharType="end"/>
      </w:r>
      <w:r>
        <w:rPr>
          <w:rFonts w:hint="eastAsia" w:ascii="宋体" w:hAnsi="宋体" w:eastAsia="宋体" w:cs="宋体"/>
          <w:szCs w:val="21"/>
        </w:rPr>
        <w:fldChar w:fldCharType="end"/>
      </w:r>
    </w:p>
    <w:p>
      <w:pPr>
        <w:pStyle w:val="20"/>
        <w:keepNext w:val="0"/>
        <w:keepLines w:val="0"/>
        <w:pageBreakBefore w:val="0"/>
        <w:widowControl w:val="0"/>
        <w:tabs>
          <w:tab w:val="right" w:leader="dot" w:pos="9354"/>
        </w:tabs>
        <w:kinsoku/>
        <w:wordWrap/>
        <w:overflowPunct/>
        <w:topLinePunct w:val="0"/>
        <w:autoSpaceDE/>
        <w:autoSpaceDN/>
        <w:bidi w:val="0"/>
        <w:adjustRightInd w:val="0"/>
        <w:snapToGrid/>
        <w:spacing w:before="79" w:beforeLines="25" w:after="79" w:afterLines="25" w:line="240" w:lineRule="auto"/>
        <w:textAlignment w:val="auto"/>
        <w:rPr>
          <w:rFonts w:hint="eastAsia" w:ascii="宋体" w:hAnsi="宋体" w:eastAsia="宋体" w:cs="宋体"/>
        </w:rPr>
      </w:pPr>
      <w:r>
        <w:rPr>
          <w:rFonts w:hint="eastAsia" w:ascii="宋体" w:hAnsi="宋体" w:eastAsia="宋体" w:cs="宋体"/>
          <w:szCs w:val="21"/>
        </w:rPr>
        <w:fldChar w:fldCharType="begin"/>
      </w:r>
      <w:r>
        <w:rPr>
          <w:rFonts w:hint="eastAsia" w:ascii="宋体" w:hAnsi="宋体" w:eastAsia="宋体" w:cs="宋体"/>
          <w:szCs w:val="21"/>
        </w:rPr>
        <w:instrText xml:space="preserve"> HYPERLINK \l _Toc555 </w:instrText>
      </w:r>
      <w:r>
        <w:rPr>
          <w:rFonts w:hint="eastAsia" w:ascii="宋体" w:hAnsi="宋体" w:eastAsia="宋体" w:cs="宋体"/>
          <w:szCs w:val="21"/>
        </w:rPr>
        <w:fldChar w:fldCharType="separate"/>
      </w:r>
      <w:r>
        <w:rPr>
          <w:rFonts w:hint="eastAsia" w:ascii="宋体" w:hAnsi="宋体" w:eastAsia="宋体" w:cs="宋体"/>
        </w:rPr>
        <w:t>附录A（</w:t>
      </w:r>
      <w:r>
        <w:rPr>
          <w:rFonts w:hint="eastAsia" w:ascii="宋体" w:hAnsi="宋体" w:eastAsia="宋体" w:cs="宋体"/>
          <w:lang w:val="en-US" w:eastAsia="zh-CN"/>
        </w:rPr>
        <w:t>资料</w:t>
      </w:r>
      <w:r>
        <w:rPr>
          <w:rFonts w:hint="eastAsia" w:ascii="宋体" w:hAnsi="宋体" w:eastAsia="宋体" w:cs="宋体"/>
        </w:rPr>
        <w:t>性）</w:t>
      </w:r>
      <w:r>
        <w:rPr>
          <w:rFonts w:hint="default" w:hAnsi="宋体" w:cs="宋体"/>
          <w:lang w:val="en-US"/>
        </w:rPr>
        <w:t xml:space="preserve"> </w:t>
      </w:r>
      <w:r>
        <w:rPr>
          <w:rFonts w:hint="eastAsia" w:ascii="宋体" w:hAnsi="宋体" w:eastAsia="宋体" w:cs="宋体"/>
        </w:rPr>
        <w:t xml:space="preserve"> </w:t>
      </w:r>
      <w:r>
        <w:rPr>
          <w:rFonts w:hint="eastAsia" w:ascii="宋体" w:hAnsi="宋体" w:eastAsia="宋体" w:cs="宋体"/>
          <w:lang w:val="en-US" w:eastAsia="zh-CN"/>
        </w:rPr>
        <w:t>协议书</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_Toc555 \h </w:instrText>
      </w:r>
      <w:r>
        <w:rPr>
          <w:rFonts w:hint="eastAsia" w:ascii="宋体" w:hAnsi="宋体" w:eastAsia="宋体" w:cs="宋体"/>
        </w:rPr>
        <w:fldChar w:fldCharType="separate"/>
      </w:r>
      <w:r>
        <w:rPr>
          <w:rFonts w:hint="eastAsia" w:ascii="宋体" w:hAnsi="宋体" w:eastAsia="宋体" w:cs="宋体"/>
        </w:rPr>
        <w:t>7</w:t>
      </w:r>
      <w:r>
        <w:rPr>
          <w:rFonts w:hint="eastAsia" w:ascii="宋体" w:hAnsi="宋体" w:eastAsia="宋体" w:cs="宋体"/>
        </w:rPr>
        <w:fldChar w:fldCharType="end"/>
      </w:r>
      <w:r>
        <w:rPr>
          <w:rFonts w:hint="eastAsia" w:ascii="宋体" w:hAnsi="宋体" w:eastAsia="宋体" w:cs="宋体"/>
          <w:szCs w:val="21"/>
        </w:rPr>
        <w:fldChar w:fldCharType="end"/>
      </w:r>
    </w:p>
    <w:p>
      <w:pPr>
        <w:pStyle w:val="20"/>
        <w:keepNext w:val="0"/>
        <w:keepLines w:val="0"/>
        <w:pageBreakBefore w:val="0"/>
        <w:widowControl w:val="0"/>
        <w:tabs>
          <w:tab w:val="right" w:leader="dot" w:pos="9354"/>
        </w:tabs>
        <w:kinsoku/>
        <w:wordWrap/>
        <w:overflowPunct/>
        <w:topLinePunct w:val="0"/>
        <w:autoSpaceDE/>
        <w:autoSpaceDN/>
        <w:bidi w:val="0"/>
        <w:adjustRightInd w:val="0"/>
        <w:snapToGrid/>
        <w:spacing w:before="79" w:beforeLines="25" w:after="79" w:afterLines="25" w:line="240" w:lineRule="auto"/>
        <w:textAlignment w:val="auto"/>
        <w:rPr>
          <w:rFonts w:hint="eastAsia" w:ascii="宋体" w:hAnsi="宋体" w:eastAsia="宋体" w:cs="宋体"/>
        </w:rPr>
      </w:pPr>
      <w:r>
        <w:rPr>
          <w:rFonts w:hint="eastAsia" w:ascii="宋体" w:hAnsi="宋体" w:eastAsia="宋体" w:cs="宋体"/>
          <w:szCs w:val="21"/>
        </w:rPr>
        <w:fldChar w:fldCharType="begin"/>
      </w:r>
      <w:r>
        <w:rPr>
          <w:rFonts w:hint="eastAsia" w:ascii="宋体" w:hAnsi="宋体" w:eastAsia="宋体" w:cs="宋体"/>
          <w:szCs w:val="21"/>
        </w:rPr>
        <w:instrText xml:space="preserve"> HYPERLINK \l _Toc13296 </w:instrText>
      </w:r>
      <w:r>
        <w:rPr>
          <w:rFonts w:hint="eastAsia" w:ascii="宋体" w:hAnsi="宋体" w:eastAsia="宋体" w:cs="宋体"/>
          <w:szCs w:val="21"/>
        </w:rPr>
        <w:fldChar w:fldCharType="separate"/>
      </w:r>
      <w:r>
        <w:rPr>
          <w:rFonts w:hint="eastAsia" w:ascii="宋体" w:hAnsi="宋体" w:eastAsia="宋体" w:cs="宋体"/>
        </w:rPr>
        <w:t>附录B（</w:t>
      </w:r>
      <w:r>
        <w:rPr>
          <w:rFonts w:hint="eastAsia" w:ascii="宋体" w:hAnsi="宋体" w:eastAsia="宋体" w:cs="宋体"/>
          <w:lang w:val="en-US" w:eastAsia="zh-CN"/>
        </w:rPr>
        <w:t>规范</w:t>
      </w:r>
      <w:r>
        <w:rPr>
          <w:rFonts w:hint="eastAsia" w:ascii="宋体" w:hAnsi="宋体" w:eastAsia="宋体" w:cs="宋体"/>
        </w:rPr>
        <w:t>性）</w:t>
      </w:r>
      <w:r>
        <w:rPr>
          <w:rFonts w:hint="default" w:hAnsi="宋体" w:cs="宋体"/>
          <w:lang w:val="en-US"/>
        </w:rPr>
        <w:t xml:space="preserve"> </w:t>
      </w:r>
      <w:r>
        <w:rPr>
          <w:rFonts w:hint="eastAsia" w:ascii="宋体" w:hAnsi="宋体" w:eastAsia="宋体" w:cs="宋体"/>
        </w:rPr>
        <w:t xml:space="preserve"> </w:t>
      </w:r>
      <w:r>
        <w:rPr>
          <w:rFonts w:hint="eastAsia" w:ascii="宋体" w:hAnsi="宋体" w:eastAsia="宋体" w:cs="宋体"/>
          <w:lang w:val="en-US" w:eastAsia="zh-CN"/>
        </w:rPr>
        <w:t>指标计算方法</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_Toc13296 \h </w:instrText>
      </w:r>
      <w:r>
        <w:rPr>
          <w:rFonts w:hint="eastAsia" w:ascii="宋体" w:hAnsi="宋体" w:eastAsia="宋体" w:cs="宋体"/>
        </w:rPr>
        <w:fldChar w:fldCharType="separate"/>
      </w:r>
      <w:r>
        <w:rPr>
          <w:rFonts w:hint="eastAsia" w:ascii="宋体" w:hAnsi="宋体" w:eastAsia="宋体" w:cs="宋体"/>
        </w:rPr>
        <w:t>8</w:t>
      </w:r>
      <w:r>
        <w:rPr>
          <w:rFonts w:hint="eastAsia" w:ascii="宋体" w:hAnsi="宋体" w:eastAsia="宋体" w:cs="宋体"/>
        </w:rPr>
        <w:fldChar w:fldCharType="end"/>
      </w:r>
      <w:r>
        <w:rPr>
          <w:rFonts w:hint="eastAsia" w:ascii="宋体" w:hAnsi="宋体" w:eastAsia="宋体" w:cs="宋体"/>
          <w:szCs w:val="21"/>
        </w:rPr>
        <w:fldChar w:fldCharType="end"/>
      </w:r>
    </w:p>
    <w:p>
      <w:pPr>
        <w:pStyle w:val="20"/>
        <w:keepNext w:val="0"/>
        <w:keepLines w:val="0"/>
        <w:pageBreakBefore w:val="0"/>
        <w:widowControl w:val="0"/>
        <w:tabs>
          <w:tab w:val="right" w:leader="dot" w:pos="9354"/>
        </w:tabs>
        <w:kinsoku/>
        <w:wordWrap/>
        <w:overflowPunct/>
        <w:topLinePunct w:val="0"/>
        <w:autoSpaceDE/>
        <w:autoSpaceDN/>
        <w:bidi w:val="0"/>
        <w:adjustRightInd w:val="0"/>
        <w:snapToGrid/>
        <w:spacing w:before="79" w:beforeLines="25" w:after="79" w:afterLines="25" w:line="240" w:lineRule="auto"/>
        <w:textAlignment w:val="auto"/>
      </w:pPr>
      <w:r>
        <w:rPr>
          <w:rFonts w:hint="eastAsia" w:ascii="宋体" w:hAnsi="宋体" w:eastAsia="宋体" w:cs="宋体"/>
          <w:szCs w:val="21"/>
        </w:rPr>
        <w:fldChar w:fldCharType="begin"/>
      </w:r>
      <w:r>
        <w:rPr>
          <w:rFonts w:hint="eastAsia" w:ascii="宋体" w:hAnsi="宋体" w:eastAsia="宋体" w:cs="宋体"/>
          <w:szCs w:val="21"/>
        </w:rPr>
        <w:instrText xml:space="preserve"> HYPERLINK \l _Toc7700 </w:instrText>
      </w:r>
      <w:r>
        <w:rPr>
          <w:rFonts w:hint="eastAsia" w:ascii="宋体" w:hAnsi="宋体" w:eastAsia="宋体" w:cs="宋体"/>
          <w:szCs w:val="21"/>
        </w:rPr>
        <w:fldChar w:fldCharType="separate"/>
      </w:r>
      <w:r>
        <w:rPr>
          <w:rFonts w:hint="eastAsia" w:ascii="宋体" w:hAnsi="宋体" w:eastAsia="宋体" w:cs="宋体"/>
        </w:rPr>
        <w:t>参考文献</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_Toc7700 \h </w:instrText>
      </w:r>
      <w:r>
        <w:rPr>
          <w:rFonts w:hint="eastAsia" w:ascii="宋体" w:hAnsi="宋体" w:eastAsia="宋体" w:cs="宋体"/>
        </w:rPr>
        <w:fldChar w:fldCharType="separate"/>
      </w:r>
      <w:r>
        <w:rPr>
          <w:rFonts w:hint="eastAsia" w:ascii="宋体" w:hAnsi="宋体" w:eastAsia="宋体" w:cs="宋体"/>
        </w:rPr>
        <w:t>17</w:t>
      </w:r>
      <w:r>
        <w:rPr>
          <w:rFonts w:hint="eastAsia" w:ascii="宋体" w:hAnsi="宋体" w:eastAsia="宋体" w:cs="宋体"/>
        </w:rPr>
        <w:fldChar w:fldCharType="end"/>
      </w:r>
      <w:r>
        <w:rPr>
          <w:rFonts w:hint="eastAsia" w:ascii="宋体" w:hAnsi="宋体" w:eastAsia="宋体" w:cs="宋体"/>
          <w:szCs w:val="21"/>
        </w:rPr>
        <w:fldChar w:fldCharType="end"/>
      </w:r>
    </w:p>
    <w:p>
      <w:pPr>
        <w:pStyle w:val="93"/>
        <w:keepNext w:val="0"/>
        <w:keepLines w:val="0"/>
        <w:pageBreakBefore w:val="0"/>
        <w:widowControl w:val="0"/>
        <w:kinsoku/>
        <w:wordWrap/>
        <w:overflowPunct/>
        <w:topLinePunct w:val="0"/>
        <w:autoSpaceDE/>
        <w:autoSpaceDN/>
        <w:bidi w:val="0"/>
        <w:adjustRightInd w:val="0"/>
        <w:snapToGrid/>
        <w:spacing w:before="79" w:beforeLines="25" w:after="79" w:afterLines="25" w:line="240" w:lineRule="auto"/>
        <w:textAlignment w:val="auto"/>
        <w:rPr>
          <w:rFonts w:hint="eastAsia" w:ascii="宋体" w:hAnsi="宋体" w:eastAsia="宋体" w:cs="宋体"/>
          <w:sz w:val="21"/>
          <w:szCs w:val="21"/>
        </w:rPr>
      </w:pPr>
      <w:r>
        <w:rPr>
          <w:rFonts w:hint="eastAsia" w:ascii="宋体" w:hAnsi="宋体" w:eastAsia="宋体" w:cs="宋体"/>
          <w:szCs w:val="21"/>
        </w:rPr>
        <w:fldChar w:fldCharType="end"/>
      </w:r>
    </w:p>
    <w:p>
      <w:pPr>
        <w:pStyle w:val="93"/>
        <w:keepNext w:val="0"/>
        <w:keepLines w:val="0"/>
        <w:pageBreakBefore w:val="0"/>
        <w:widowControl w:val="0"/>
        <w:kinsoku/>
        <w:wordWrap/>
        <w:overflowPunct/>
        <w:topLinePunct w:val="0"/>
        <w:autoSpaceDE/>
        <w:autoSpaceDN/>
        <w:bidi w:val="0"/>
        <w:adjustRightInd w:val="0"/>
        <w:snapToGrid/>
        <w:spacing w:before="79" w:beforeLines="25" w:after="79" w:afterLines="25" w:line="240" w:lineRule="auto"/>
        <w:textAlignment w:val="auto"/>
        <w:rPr>
          <w:rFonts w:hint="eastAsia" w:ascii="宋体" w:hAnsi="宋体" w:eastAsia="宋体" w:cs="宋体"/>
          <w:sz w:val="21"/>
          <w:szCs w:val="21"/>
        </w:rPr>
        <w:sectPr>
          <w:headerReference r:id="rId9" w:type="default"/>
          <w:footerReference r:id="rId11" w:type="default"/>
          <w:headerReference r:id="rId10" w:type="even"/>
          <w:pgSz w:w="11906" w:h="16838"/>
          <w:pgMar w:top="2410" w:right="1134" w:bottom="1134" w:left="1134" w:header="1418" w:footer="1134" w:gutter="284"/>
          <w:pgNumType w:fmt="upperRoman" w:start="1"/>
          <w:cols w:space="425" w:num="1"/>
          <w:formProt w:val="0"/>
          <w:docGrid w:linePitch="312" w:charSpace="0"/>
        </w:sectPr>
      </w:pPr>
    </w:p>
    <w:bookmarkEnd w:id="13"/>
    <w:p>
      <w:pPr>
        <w:pStyle w:val="91"/>
        <w:spacing w:after="360"/>
      </w:pPr>
      <w:bookmarkStart w:id="15" w:name="_Toc13879"/>
      <w:bookmarkStart w:id="16" w:name="BookMark2"/>
      <w:r>
        <w:rPr>
          <w:spacing w:val="320"/>
        </w:rPr>
        <w:t>前</w:t>
      </w:r>
      <w:r>
        <w:t>言</w:t>
      </w:r>
      <w:bookmarkEnd w:id="14"/>
      <w:bookmarkEnd w:id="15"/>
    </w:p>
    <w:p>
      <w:pPr>
        <w:pStyle w:val="58"/>
        <w:ind w:firstLine="420"/>
      </w:pPr>
      <w:r>
        <w:rPr>
          <w:rFonts w:hint="eastAsia"/>
        </w:rPr>
        <w:t>本文件按照GB/T 1.1—2020《标准化工作导则  第1部分：标准化文件的结构和起草规则》的规定起草。</w:t>
      </w:r>
    </w:p>
    <w:p>
      <w:pPr>
        <w:pStyle w:val="58"/>
        <w:ind w:firstLine="420"/>
      </w:pPr>
      <w:r>
        <w:rPr>
          <w:rFonts w:hint="eastAsia"/>
        </w:rPr>
        <w:t>请注意本文件的某些内容可能涉及专利。本文件的发布机构不承担识别这些专利的责任。</w:t>
      </w:r>
    </w:p>
    <w:p>
      <w:pPr>
        <w:pStyle w:val="58"/>
        <w:ind w:firstLine="420"/>
      </w:pPr>
      <w:r>
        <w:rPr>
          <w:rFonts w:hint="eastAsia"/>
        </w:rPr>
        <w:t>本文件由深圳市城市</w:t>
      </w:r>
      <w:r>
        <w:t>轨道交通协会</w:t>
      </w:r>
      <w:r>
        <w:rPr>
          <w:rFonts w:hint="eastAsia"/>
        </w:rPr>
        <w:t>提出。</w:t>
      </w:r>
    </w:p>
    <w:p>
      <w:pPr>
        <w:pStyle w:val="58"/>
        <w:ind w:firstLine="420"/>
      </w:pPr>
      <w:r>
        <w:rPr>
          <w:rFonts w:hint="eastAsia"/>
        </w:rPr>
        <w:t>本文件由深圳市城市</w:t>
      </w:r>
      <w:r>
        <w:t>轨道交通协会</w:t>
      </w:r>
      <w:r>
        <w:rPr>
          <w:rFonts w:hint="eastAsia"/>
        </w:rPr>
        <w:t>归口。</w:t>
      </w:r>
    </w:p>
    <w:p>
      <w:pPr>
        <w:pStyle w:val="58"/>
        <w:ind w:firstLine="420"/>
        <w:rPr>
          <w:rFonts w:hint="eastAsia" w:eastAsia="宋体"/>
          <w:lang w:eastAsia="zh-CN"/>
        </w:rPr>
      </w:pPr>
      <w:r>
        <w:rPr>
          <w:rFonts w:hint="eastAsia"/>
        </w:rPr>
        <w:t>本文件起草单位：</w:t>
      </w:r>
      <w:r>
        <w:rPr>
          <w:rFonts w:hint="eastAsia"/>
          <w:lang w:val="en-US" w:eastAsia="zh-CN"/>
        </w:rPr>
        <w:t>比亚迪汽车工业有限公司、</w:t>
      </w:r>
      <w:r>
        <w:rPr>
          <w:rFonts w:hint="eastAsia"/>
        </w:rPr>
        <w:t>深圳比亚迪轨道交通运营有限公司、比亚迪建设工程有限公司、比亚迪勘察设计有限公司、比亚迪机电设备有限公司、比亚迪通信信号有限公司、重庆云巴轨道交通运营管理有限公司</w:t>
      </w:r>
      <w:r>
        <w:rPr>
          <w:rFonts w:hint="eastAsia"/>
          <w:lang w:eastAsia="zh-CN"/>
        </w:rPr>
        <w:t>。</w:t>
      </w:r>
    </w:p>
    <w:p>
      <w:pPr>
        <w:pStyle w:val="233"/>
        <w:rPr>
          <w:rFonts w:hint="eastAsia" w:hAnsi="宋体" w:eastAsia="宋体"/>
          <w:lang w:eastAsia="zh-CN"/>
        </w:rPr>
      </w:pPr>
      <w:r>
        <w:rPr>
          <w:rFonts w:hint="eastAsia"/>
        </w:rPr>
        <w:t>本文件主要起草人：黄伟潮、刘世雄、李科、林鸿全、韩君怡、马忠义、康华玲、郭淑萍、林伟森、张乃文、黄裕锋、刘国政、林跃明、刘瑞联、王小春、滕秀霜、何飞、刘杨、张婷婷、刘变俊、朱炜喆</w:t>
      </w:r>
      <w:r>
        <w:rPr>
          <w:rFonts w:hint="eastAsia"/>
          <w:lang w:eastAsia="zh-CN"/>
        </w:rPr>
        <w:t>、</w:t>
      </w:r>
      <w:r>
        <w:rPr>
          <w:rFonts w:hint="eastAsia"/>
        </w:rPr>
        <w:t>李慧、晏艳珍、宿李、李斯新、梁伦富、杨东周、温强、李卿洋、邓卫、王泽军、史秀荣、蒋坤、周子贤</w:t>
      </w:r>
      <w:r>
        <w:rPr>
          <w:rFonts w:hint="eastAsia"/>
          <w:lang w:eastAsia="zh-CN"/>
        </w:rPr>
        <w:t>、</w:t>
      </w:r>
      <w:r>
        <w:rPr>
          <w:rFonts w:hint="eastAsia"/>
        </w:rPr>
        <w:t>吴成贵、邱吉、王渊、黄宇腾、王敏</w:t>
      </w:r>
      <w:r>
        <w:rPr>
          <w:rFonts w:hint="eastAsia"/>
          <w:lang w:eastAsia="zh-CN"/>
        </w:rPr>
        <w:t>、</w:t>
      </w:r>
      <w:r>
        <w:rPr>
          <w:rFonts w:hint="eastAsia"/>
        </w:rPr>
        <w:t>饶江波</w:t>
      </w:r>
      <w:r>
        <w:rPr>
          <w:rFonts w:hint="eastAsia"/>
          <w:lang w:eastAsia="zh-CN"/>
        </w:rPr>
        <w:t>、</w:t>
      </w:r>
      <w:r>
        <w:rPr>
          <w:rFonts w:hint="eastAsia"/>
        </w:rPr>
        <w:t>刘振华</w:t>
      </w:r>
      <w:r>
        <w:rPr>
          <w:rFonts w:hint="eastAsia"/>
          <w:lang w:eastAsia="zh-CN"/>
        </w:rPr>
        <w:t>、</w:t>
      </w:r>
      <w:r>
        <w:rPr>
          <w:rFonts w:hint="eastAsia"/>
        </w:rPr>
        <w:t>刘伟华、彭清、张建安、陆诗磊、李熙、徐海霞、李志辉</w:t>
      </w:r>
      <w:r>
        <w:rPr>
          <w:rFonts w:hint="eastAsia"/>
          <w:lang w:eastAsia="zh-CN"/>
        </w:rPr>
        <w:t>、</w:t>
      </w:r>
      <w:r>
        <w:rPr>
          <w:rFonts w:hint="eastAsia"/>
        </w:rPr>
        <w:t>蔡忠海、梁利仲、詹勇、周伟文、李长松</w:t>
      </w:r>
      <w:r>
        <w:rPr>
          <w:rFonts w:hint="eastAsia"/>
          <w:lang w:eastAsia="zh-CN"/>
        </w:rPr>
        <w:t>。</w:t>
      </w:r>
    </w:p>
    <w:p>
      <w:pPr>
        <w:widowControl/>
        <w:adjustRightInd/>
        <w:spacing w:line="276" w:lineRule="auto"/>
        <w:ind w:firstLine="420" w:firstLineChars="200"/>
        <w:rPr>
          <w:rFonts w:hint="eastAsia" w:ascii="Times New Roman" w:hAnsi="Times New Roman"/>
          <w:szCs w:val="24"/>
        </w:rPr>
      </w:pPr>
      <w:r>
        <w:rPr>
          <w:rFonts w:hint="eastAsia" w:ascii="Times New Roman" w:hAnsi="Times New Roman"/>
          <w:szCs w:val="24"/>
        </w:rPr>
        <w:t>本文件主要审查人员：</w:t>
      </w:r>
    </w:p>
    <w:p>
      <w:pPr>
        <w:widowControl/>
        <w:adjustRightInd/>
        <w:spacing w:line="276" w:lineRule="auto"/>
        <w:ind w:firstLine="420" w:firstLineChars="200"/>
        <w:rPr>
          <w:rFonts w:hint="eastAsia" w:ascii="Times New Roman" w:hAnsi="Times New Roman"/>
          <w:szCs w:val="24"/>
        </w:rPr>
      </w:pPr>
    </w:p>
    <w:p>
      <w:pPr>
        <w:pStyle w:val="58"/>
        <w:ind w:firstLine="420"/>
      </w:pPr>
    </w:p>
    <w:p>
      <w:pPr>
        <w:pStyle w:val="58"/>
        <w:ind w:firstLine="420"/>
        <w:sectPr>
          <w:pgSz w:w="11906" w:h="16838"/>
          <w:pgMar w:top="2410" w:right="1134" w:bottom="1134" w:left="1134" w:header="1418" w:footer="1134" w:gutter="284"/>
          <w:pgNumType w:fmt="upperRoman"/>
          <w:cols w:space="425" w:num="1"/>
          <w:formProt w:val="0"/>
          <w:docGrid w:linePitch="312" w:charSpace="0"/>
        </w:sectPr>
      </w:pPr>
    </w:p>
    <w:bookmarkEnd w:id="16"/>
    <w:p>
      <w:pPr>
        <w:pStyle w:val="91"/>
        <w:spacing w:after="360"/>
      </w:pPr>
      <w:bookmarkStart w:id="17" w:name="_Toc82621523"/>
      <w:bookmarkStart w:id="18" w:name="_Toc11115"/>
      <w:bookmarkStart w:id="19" w:name="BookMark3"/>
      <w:r>
        <w:rPr>
          <w:spacing w:val="320"/>
        </w:rPr>
        <w:t>引</w:t>
      </w:r>
      <w:r>
        <w:t>言</w:t>
      </w:r>
      <w:bookmarkEnd w:id="17"/>
      <w:bookmarkEnd w:id="18"/>
    </w:p>
    <w:p>
      <w:pPr>
        <w:pStyle w:val="58"/>
        <w:ind w:firstLine="420"/>
        <w:rPr>
          <w:rFonts w:hint="eastAsia"/>
        </w:rPr>
      </w:pPr>
      <w:r>
        <w:rPr>
          <w:rFonts w:hint="eastAsia"/>
        </w:rPr>
        <w:t>为进一步规范导轨式胶轮系统客运组织与服务工作，推动服务质量提升，根据《城市轨道交通运营管理规定》（交通运输部令2018年第8号）、《城市轨道交通客运组织与服务管理办法》（交运规〔2019〕15号）等有关要求，制定本文件。</w:t>
      </w:r>
    </w:p>
    <w:p>
      <w:pPr>
        <w:pStyle w:val="58"/>
        <w:ind w:firstLine="420"/>
        <w:rPr>
          <w:rFonts w:hint="eastAsia"/>
        </w:rPr>
      </w:pPr>
      <w:r>
        <w:rPr>
          <w:rFonts w:hint="eastAsia"/>
        </w:rPr>
        <w:t>本文件遵循行业主管部门颁布的相关规定，结合导轨式胶轮系统少人化、全自动运行线路服务特点进行编制。</w:t>
      </w:r>
    </w:p>
    <w:p>
      <w:pPr>
        <w:pStyle w:val="58"/>
        <w:ind w:firstLine="420"/>
        <w:rPr>
          <w:rFonts w:hint="eastAsia"/>
        </w:rPr>
      </w:pPr>
      <w:r>
        <w:rPr>
          <w:rFonts w:hint="eastAsia"/>
        </w:rPr>
        <w:t>本文件规定了导轨式胶轮系统客运组织服务工作的基础要求以及突发事件下的客运组织要求，同时明确了客运服务以及乘客服务规范的具体要求，对于提高导轨式胶轮系统客运服务质量，提升广大乘客出行满意度，具有指导性的意义。</w:t>
      </w:r>
    </w:p>
    <w:p>
      <w:pPr>
        <w:pStyle w:val="58"/>
        <w:ind w:firstLine="420"/>
      </w:pPr>
    </w:p>
    <w:p>
      <w:pPr>
        <w:pStyle w:val="58"/>
        <w:ind w:firstLine="420"/>
        <w:sectPr>
          <w:pgSz w:w="11906" w:h="16838"/>
          <w:pgMar w:top="2410" w:right="1134" w:bottom="1134" w:left="1134" w:header="1418" w:footer="1134" w:gutter="284"/>
          <w:pgNumType w:fmt="upperRoman"/>
          <w:cols w:space="425" w:num="1"/>
          <w:formProt w:val="0"/>
          <w:docGrid w:linePitch="312" w:charSpace="0"/>
        </w:sectPr>
      </w:pPr>
    </w:p>
    <w:bookmarkEnd w:id="19"/>
    <w:p>
      <w:pPr>
        <w:spacing w:line="20" w:lineRule="exact"/>
        <w:jc w:val="center"/>
        <w:rPr>
          <w:rFonts w:ascii="黑体" w:hAnsi="黑体" w:eastAsia="黑体"/>
          <w:sz w:val="32"/>
          <w:szCs w:val="32"/>
        </w:rPr>
      </w:pPr>
      <w:bookmarkStart w:id="20" w:name="BookMark4"/>
    </w:p>
    <w:p>
      <w:pPr>
        <w:spacing w:line="20" w:lineRule="exact"/>
        <w:jc w:val="center"/>
        <w:rPr>
          <w:rFonts w:ascii="黑体" w:hAnsi="黑体" w:eastAsia="黑体"/>
          <w:sz w:val="32"/>
          <w:szCs w:val="32"/>
        </w:rPr>
      </w:pPr>
    </w:p>
    <w:sdt>
      <w:sdtPr>
        <w:tag w:val="NEW_STAND_NAME"/>
        <w:id w:val="595910757"/>
        <w:lock w:val="sdtLocked"/>
        <w:placeholder>
          <w:docPart w:val="B05AE330FA954AFFB0E59532AC80D7B2"/>
        </w:placeholder>
      </w:sdtPr>
      <w:sdtContent>
        <w:p>
          <w:pPr>
            <w:pStyle w:val="179"/>
            <w:spacing w:before="2" w:beforeLines="1" w:after="2" w:afterLines="1"/>
          </w:pPr>
          <w:bookmarkStart w:id="21" w:name="NEW_STAND_NAME"/>
          <w:r>
            <w:rPr>
              <w:rFonts w:hint="eastAsia"/>
            </w:rPr>
            <w:t>导轨式胶轮系统</w:t>
          </w:r>
          <w:r>
            <w:rPr>
              <w:rFonts w:hint="eastAsia"/>
              <w:lang w:val="en-US" w:eastAsia="zh-CN"/>
            </w:rPr>
            <w:t>客运组织与服务管理规范</w:t>
          </w:r>
        </w:p>
      </w:sdtContent>
    </w:sdt>
    <w:bookmarkEnd w:id="21"/>
    <w:p>
      <w:pPr>
        <w:pStyle w:val="106"/>
        <w:spacing w:before="240" w:after="240"/>
      </w:pPr>
      <w:bookmarkStart w:id="22" w:name="_Toc26648465"/>
      <w:bookmarkStart w:id="23" w:name="_Toc26986530"/>
      <w:bookmarkStart w:id="24" w:name="_Toc16534"/>
      <w:bookmarkStart w:id="25" w:name="_Toc17233325"/>
      <w:bookmarkStart w:id="26" w:name="_Toc82621524"/>
      <w:bookmarkStart w:id="27" w:name="_Toc24884211"/>
      <w:bookmarkStart w:id="28" w:name="_Toc26718930"/>
      <w:bookmarkStart w:id="29" w:name="_Toc17233333"/>
      <w:bookmarkStart w:id="30" w:name="_Toc24884218"/>
      <w:bookmarkStart w:id="31" w:name="_Toc26986771"/>
      <w:r>
        <w:rPr>
          <w:rFonts w:hint="eastAsia"/>
        </w:rPr>
        <w:t>范围</w:t>
      </w:r>
      <w:bookmarkEnd w:id="22"/>
      <w:bookmarkEnd w:id="23"/>
      <w:bookmarkEnd w:id="24"/>
      <w:bookmarkEnd w:id="25"/>
      <w:bookmarkEnd w:id="26"/>
      <w:bookmarkEnd w:id="27"/>
      <w:bookmarkEnd w:id="28"/>
      <w:bookmarkEnd w:id="29"/>
      <w:bookmarkEnd w:id="30"/>
      <w:bookmarkEnd w:id="31"/>
    </w:p>
    <w:p>
      <w:pPr>
        <w:pStyle w:val="58"/>
        <w:ind w:firstLine="420"/>
        <w:rPr>
          <w:rFonts w:hint="eastAsia" w:ascii="Times New Roman"/>
          <w:highlight w:val="none"/>
        </w:rPr>
      </w:pPr>
      <w:bookmarkStart w:id="32" w:name="_Toc17233334"/>
      <w:bookmarkStart w:id="33" w:name="_Toc24884212"/>
      <w:bookmarkStart w:id="34" w:name="_Toc17233326"/>
      <w:bookmarkStart w:id="35" w:name="_Toc26648466"/>
      <w:bookmarkStart w:id="36" w:name="_Toc24884219"/>
      <w:r>
        <w:rPr>
          <w:rFonts w:hint="eastAsia" w:ascii="Times New Roman"/>
          <w:highlight w:val="none"/>
        </w:rPr>
        <w:t>本文件规定了导轨式胶轮系统客运组织与服务的基础管理、客运服务、客运组织、客伤处理、监督与提升、客运服务指标等要求。</w:t>
      </w:r>
    </w:p>
    <w:p>
      <w:pPr>
        <w:pStyle w:val="58"/>
        <w:ind w:firstLine="420"/>
      </w:pPr>
      <w:r>
        <w:rPr>
          <w:rFonts w:hint="eastAsia" w:ascii="Times New Roman"/>
          <w:highlight w:val="none"/>
        </w:rPr>
        <w:t>本文件适用于导轨式胶轮系统客运组织与服务及监督管理工作。</w:t>
      </w:r>
    </w:p>
    <w:p>
      <w:pPr>
        <w:pStyle w:val="106"/>
        <w:spacing w:before="240" w:after="240"/>
      </w:pPr>
      <w:bookmarkStart w:id="37" w:name="_Toc82621525"/>
      <w:bookmarkStart w:id="38" w:name="_Toc26718931"/>
      <w:bookmarkStart w:id="39" w:name="_Toc26986531"/>
      <w:bookmarkStart w:id="40" w:name="_Toc26986772"/>
      <w:bookmarkStart w:id="41" w:name="_Toc21745"/>
      <w:r>
        <w:rPr>
          <w:rFonts w:hint="eastAsia"/>
        </w:rPr>
        <w:t>规范性引用文件</w:t>
      </w:r>
      <w:bookmarkEnd w:id="32"/>
      <w:bookmarkEnd w:id="33"/>
      <w:bookmarkEnd w:id="34"/>
      <w:bookmarkEnd w:id="35"/>
      <w:bookmarkEnd w:id="36"/>
      <w:bookmarkEnd w:id="37"/>
      <w:bookmarkEnd w:id="38"/>
      <w:bookmarkEnd w:id="39"/>
      <w:bookmarkEnd w:id="40"/>
      <w:bookmarkEnd w:id="41"/>
    </w:p>
    <w:sdt>
      <w:sdtPr>
        <w:rPr>
          <w:rFonts w:hint="eastAsia"/>
        </w:rPr>
        <w:id w:val="715848253"/>
        <w:placeholder>
          <w:docPart w:val="EBDF80A13ED14C00B96A5DD97430634B"/>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pPr>
            <w:pStyle w:val="58"/>
            <w:ind w:firstLine="420"/>
          </w:pPr>
          <w:r>
            <w:rPr>
              <w:rFonts w:hint="eastAsia" w:ascii="宋体" w:hAnsi="Times New Roman" w:eastAsia="宋体" w:cs="Times New Roman"/>
              <w:sz w:val="21"/>
              <w:lang w:val="en-US" w:eastAsia="zh-CN" w:bidi="ar-SA"/>
            </w:rPr>
            <w:t>本文件没有规范性引用文件。</w:t>
          </w:r>
        </w:p>
      </w:sdtContent>
    </w:sdt>
    <w:p>
      <w:pPr>
        <w:pStyle w:val="106"/>
        <w:spacing w:before="240" w:after="240"/>
      </w:pPr>
      <w:bookmarkStart w:id="42" w:name="_Toc17852"/>
      <w:bookmarkStart w:id="43" w:name="_Toc82621526"/>
      <w:r>
        <w:rPr>
          <w:rFonts w:hint="eastAsia"/>
          <w:szCs w:val="21"/>
        </w:rPr>
        <w:t>术语和定义</w:t>
      </w:r>
      <w:bookmarkEnd w:id="42"/>
      <w:bookmarkEnd w:id="43"/>
    </w:p>
    <w:sdt>
      <w:sdtPr>
        <w:id w:val="-1909835108"/>
        <w:placeholder>
          <w:docPart w:val="FDEB2041E3744F8B8BA933A88BD1C026"/>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pPr>
            <w:pStyle w:val="58"/>
            <w:ind w:firstLine="420"/>
          </w:pPr>
          <w:bookmarkStart w:id="44" w:name="_Toc26986532"/>
          <w:bookmarkEnd w:id="44"/>
          <w:r>
            <w:rPr>
              <w:rFonts w:hint="eastAsia"/>
            </w:rPr>
            <w:t>下列</w:t>
          </w:r>
          <w:r>
            <w:t>术语和定义</w:t>
          </w:r>
          <w:r>
            <w:rPr>
              <w:rFonts w:hint="eastAsia"/>
            </w:rPr>
            <w:t>适用于本文件</w:t>
          </w:r>
          <w:r>
            <w:t>。</w:t>
          </w:r>
        </w:p>
      </w:sdtContent>
    </w:sdt>
    <w:p>
      <w:pPr>
        <w:pStyle w:val="164"/>
      </w:pPr>
    </w:p>
    <w:p>
      <w:pPr>
        <w:pStyle w:val="58"/>
        <w:ind w:firstLine="420"/>
      </w:pPr>
      <w:r>
        <w:rPr>
          <w:rFonts w:hint="eastAsia" w:ascii="黑体" w:eastAsia="黑体"/>
        </w:rPr>
        <w:t>客伤事件  guest injury event</w:t>
      </w:r>
    </w:p>
    <w:p>
      <w:pPr>
        <w:pStyle w:val="58"/>
        <w:ind w:firstLine="420"/>
      </w:pPr>
      <w:r>
        <w:rPr>
          <w:rFonts w:hint="eastAsia"/>
        </w:rPr>
        <w:t>在运营服务范围内发生的外部人员伤亡事件。</w:t>
      </w:r>
    </w:p>
    <w:p>
      <w:pPr>
        <w:pStyle w:val="164"/>
      </w:pPr>
    </w:p>
    <w:p>
      <w:pPr>
        <w:pStyle w:val="58"/>
        <w:ind w:firstLine="420"/>
        <w:rPr>
          <w:rFonts w:ascii="黑体" w:eastAsia="黑体"/>
        </w:rPr>
      </w:pPr>
      <w:r>
        <w:rPr>
          <w:rFonts w:hint="eastAsia" w:ascii="黑体" w:eastAsia="黑体"/>
        </w:rPr>
        <w:t>有责客伤事件  responsible guest injury event</w:t>
      </w:r>
    </w:p>
    <w:p>
      <w:pPr>
        <w:pStyle w:val="58"/>
        <w:ind w:firstLine="420"/>
      </w:pPr>
      <w:r>
        <w:rPr>
          <w:rFonts w:hint="eastAsia" w:ascii="Times New Roman"/>
          <w:highlight w:val="none"/>
        </w:rPr>
        <w:t>在运营服务范围内，因设备设施故障、人员操作不当、管理不善等过失造成的、依据相应法律法规应该由运营单位承担损害赔偿责任的事件。</w:t>
      </w:r>
    </w:p>
    <w:p>
      <w:pPr>
        <w:pStyle w:val="164"/>
      </w:pPr>
    </w:p>
    <w:p>
      <w:pPr>
        <w:pStyle w:val="58"/>
        <w:ind w:firstLine="420"/>
        <w:rPr>
          <w:rFonts w:ascii="黑体" w:eastAsia="黑体"/>
        </w:rPr>
      </w:pPr>
      <w:r>
        <w:rPr>
          <w:rFonts w:hint="eastAsia" w:ascii="黑体" w:eastAsia="黑体"/>
        </w:rPr>
        <w:t>无责客伤事件  irresponsible guest injury event</w:t>
      </w:r>
    </w:p>
    <w:p>
      <w:pPr>
        <w:pStyle w:val="58"/>
        <w:ind w:firstLine="420"/>
      </w:pPr>
      <w:r>
        <w:rPr>
          <w:rFonts w:hint="eastAsia"/>
        </w:rPr>
        <w:t>在列车运输过程中或在站厅、站台、出入口等运营单位属地管理范围内，因乘客自身身体原因（疾病、受伤等）、故意或重大过失、不可抗力等原因造成的、依据相应法律法规不应由运营单位承担损害赔偿责任的事件。</w:t>
      </w:r>
    </w:p>
    <w:p>
      <w:pPr>
        <w:pStyle w:val="106"/>
        <w:spacing w:before="240" w:after="240"/>
      </w:pPr>
      <w:bookmarkStart w:id="45" w:name="_Toc11637"/>
      <w:r>
        <w:rPr>
          <w:rFonts w:hint="eastAsia"/>
          <w:lang w:val="en-US" w:eastAsia="zh-CN"/>
        </w:rPr>
        <w:t>总则</w:t>
      </w:r>
      <w:bookmarkEnd w:id="45"/>
    </w:p>
    <w:p>
      <w:pPr>
        <w:pStyle w:val="107"/>
        <w:keepNext w:val="0"/>
        <w:keepLines w:val="0"/>
        <w:pageBreakBefore w:val="0"/>
        <w:widowControl/>
        <w:kinsoku/>
        <w:wordWrap/>
        <w:overflowPunct/>
        <w:topLinePunct w:val="0"/>
        <w:autoSpaceDE/>
        <w:autoSpaceDN/>
        <w:bidi w:val="0"/>
        <w:adjustRightInd/>
        <w:snapToGrid/>
        <w:spacing w:before="0" w:beforeLines="0" w:after="0" w:afterLines="0"/>
        <w:textAlignment w:val="auto"/>
        <w:rPr>
          <w:rFonts w:hint="eastAsia" w:ascii="宋体" w:hAnsi="宋体" w:eastAsia="宋体" w:cs="宋体"/>
          <w:highlight w:val="none"/>
        </w:rPr>
      </w:pPr>
      <w:bookmarkStart w:id="46" w:name="_Toc28876"/>
      <w:bookmarkStart w:id="47" w:name="_Toc15599"/>
      <w:bookmarkStart w:id="48" w:name="_Toc22760"/>
      <w:bookmarkStart w:id="49" w:name="_Toc11209"/>
      <w:bookmarkStart w:id="50" w:name="_Toc26987"/>
      <w:bookmarkStart w:id="51" w:name="_Toc2459"/>
      <w:bookmarkStart w:id="52" w:name="_Toc10612"/>
      <w:bookmarkStart w:id="53" w:name="_Toc31627"/>
      <w:r>
        <w:rPr>
          <w:rFonts w:hint="eastAsia" w:ascii="宋体" w:hAnsi="宋体" w:eastAsia="宋体" w:cs="宋体"/>
          <w:highlight w:val="none"/>
        </w:rPr>
        <w:t>客运组织与服务工作坚持以人民为中心，遵循安全第一、乘客为先、需求导向、持续改进的原则。</w:t>
      </w:r>
      <w:bookmarkEnd w:id="46"/>
      <w:bookmarkEnd w:id="47"/>
      <w:bookmarkEnd w:id="48"/>
      <w:bookmarkEnd w:id="49"/>
      <w:bookmarkEnd w:id="50"/>
      <w:bookmarkEnd w:id="51"/>
      <w:bookmarkEnd w:id="52"/>
      <w:bookmarkEnd w:id="53"/>
    </w:p>
    <w:p>
      <w:pPr>
        <w:pStyle w:val="107"/>
        <w:keepNext w:val="0"/>
        <w:keepLines w:val="0"/>
        <w:pageBreakBefore w:val="0"/>
        <w:widowControl/>
        <w:kinsoku/>
        <w:wordWrap/>
        <w:overflowPunct/>
        <w:topLinePunct w:val="0"/>
        <w:autoSpaceDE/>
        <w:autoSpaceDN/>
        <w:bidi w:val="0"/>
        <w:adjustRightInd/>
        <w:snapToGrid/>
        <w:spacing w:before="0" w:beforeLines="0" w:after="0" w:afterLines="0"/>
        <w:textAlignment w:val="auto"/>
        <w:rPr>
          <w:rFonts w:hint="eastAsia" w:ascii="宋体" w:hAnsi="宋体" w:eastAsia="宋体" w:cs="宋体"/>
          <w:highlight w:val="none"/>
        </w:rPr>
      </w:pPr>
      <w:bookmarkStart w:id="54" w:name="_Toc28333"/>
      <w:bookmarkStart w:id="55" w:name="_Toc8318"/>
      <w:bookmarkStart w:id="56" w:name="_Toc8723"/>
      <w:bookmarkStart w:id="57" w:name="_Toc7101"/>
      <w:bookmarkStart w:id="58" w:name="_Toc6251"/>
      <w:bookmarkStart w:id="59" w:name="_Toc15946"/>
      <w:bookmarkStart w:id="60" w:name="_Toc10035"/>
      <w:bookmarkStart w:id="61" w:name="_Toc26497"/>
      <w:bookmarkStart w:id="62" w:name="_Toc17677"/>
      <w:r>
        <w:rPr>
          <w:rFonts w:hint="eastAsia" w:ascii="宋体" w:hAnsi="宋体" w:eastAsia="宋体" w:cs="宋体"/>
          <w:highlight w:val="none"/>
        </w:rPr>
        <w:t>导轨式胶轮系统所在地主管部门或者城市人民政府指定的当地运营主管部门负责本行政区域内客运组织与服务的监督管理工作。</w:t>
      </w:r>
      <w:bookmarkEnd w:id="54"/>
      <w:bookmarkEnd w:id="55"/>
      <w:bookmarkEnd w:id="56"/>
      <w:bookmarkEnd w:id="57"/>
      <w:bookmarkEnd w:id="58"/>
      <w:bookmarkEnd w:id="59"/>
      <w:bookmarkEnd w:id="60"/>
      <w:bookmarkEnd w:id="61"/>
      <w:bookmarkEnd w:id="62"/>
    </w:p>
    <w:p>
      <w:pPr>
        <w:pStyle w:val="107"/>
        <w:keepNext w:val="0"/>
        <w:keepLines w:val="0"/>
        <w:pageBreakBefore w:val="0"/>
        <w:widowControl/>
        <w:kinsoku/>
        <w:wordWrap/>
        <w:overflowPunct/>
        <w:topLinePunct w:val="0"/>
        <w:autoSpaceDE/>
        <w:autoSpaceDN/>
        <w:bidi w:val="0"/>
        <w:adjustRightInd/>
        <w:snapToGrid/>
        <w:spacing w:before="0" w:beforeLines="0" w:after="0" w:afterLines="0"/>
        <w:textAlignment w:val="auto"/>
        <w:rPr>
          <w:rFonts w:hint="eastAsia" w:ascii="宋体" w:hAnsi="宋体" w:eastAsia="宋体" w:cs="宋体"/>
          <w:highlight w:val="none"/>
        </w:rPr>
      </w:pPr>
      <w:bookmarkStart w:id="63" w:name="_Toc29710"/>
      <w:bookmarkStart w:id="64" w:name="_Toc19025"/>
      <w:bookmarkStart w:id="65" w:name="_Toc8303"/>
      <w:bookmarkStart w:id="66" w:name="_Toc31651"/>
      <w:bookmarkStart w:id="67" w:name="_Toc7898"/>
      <w:bookmarkStart w:id="68" w:name="_Toc8053"/>
      <w:bookmarkStart w:id="69" w:name="_Toc10291"/>
      <w:bookmarkStart w:id="70" w:name="_Toc7882"/>
      <w:bookmarkStart w:id="71" w:name="_Toc9393"/>
      <w:r>
        <w:rPr>
          <w:rFonts w:hint="eastAsia" w:ascii="宋体" w:hAnsi="宋体" w:eastAsia="宋体" w:cs="宋体"/>
          <w:highlight w:val="none"/>
        </w:rPr>
        <w:t>运营单位负责客运组织与服务工作。</w:t>
      </w:r>
      <w:bookmarkEnd w:id="63"/>
      <w:bookmarkEnd w:id="64"/>
      <w:bookmarkEnd w:id="65"/>
      <w:bookmarkEnd w:id="66"/>
      <w:bookmarkEnd w:id="67"/>
      <w:bookmarkEnd w:id="68"/>
      <w:bookmarkEnd w:id="69"/>
      <w:bookmarkEnd w:id="70"/>
      <w:bookmarkEnd w:id="71"/>
    </w:p>
    <w:p>
      <w:pPr>
        <w:pStyle w:val="106"/>
        <w:spacing w:before="240" w:after="240"/>
        <w:rPr>
          <w:rFonts w:hint="eastAsia"/>
          <w:lang w:val="en-US" w:eastAsia="zh-CN"/>
        </w:rPr>
      </w:pPr>
      <w:bookmarkStart w:id="72" w:name="_Toc89958348"/>
      <w:bookmarkStart w:id="73" w:name="_Toc30620"/>
      <w:r>
        <w:rPr>
          <w:rFonts w:hint="eastAsia"/>
          <w:lang w:val="en-US" w:eastAsia="zh-CN"/>
        </w:rPr>
        <w:t>基础管理</w:t>
      </w:r>
      <w:bookmarkEnd w:id="72"/>
      <w:bookmarkEnd w:id="73"/>
    </w:p>
    <w:p>
      <w:pPr>
        <w:pStyle w:val="107"/>
        <w:spacing w:before="120" w:after="120"/>
        <w:rPr>
          <w:rFonts w:hint="eastAsia" w:hAnsi="Times New Roman" w:cs="Times New Roman"/>
        </w:rPr>
      </w:pPr>
      <w:bookmarkStart w:id="74" w:name="_Toc89958349"/>
      <w:bookmarkStart w:id="75" w:name="_Toc18275"/>
      <w:r>
        <w:rPr>
          <w:rFonts w:hint="eastAsia" w:hAnsi="Times New Roman" w:cs="Times New Roman"/>
        </w:rPr>
        <w:t>车站管理</w:t>
      </w:r>
      <w:bookmarkEnd w:id="74"/>
      <w:bookmarkEnd w:id="75"/>
    </w:p>
    <w:p>
      <w:pPr>
        <w:pStyle w:val="67"/>
        <w:keepNext w:val="0"/>
        <w:keepLines w:val="0"/>
        <w:pageBreakBefore w:val="0"/>
        <w:widowControl w:val="0"/>
        <w:kinsoku/>
        <w:wordWrap/>
        <w:overflowPunct/>
        <w:topLinePunct w:val="0"/>
        <w:autoSpaceDE/>
        <w:autoSpaceDN/>
        <w:bidi w:val="0"/>
        <w:adjustRightInd/>
        <w:snapToGrid/>
        <w:spacing w:before="0" w:beforeLines="0" w:after="0" w:afterLines="0"/>
        <w:ind w:left="0" w:leftChars="0" w:firstLine="0" w:firstLineChars="0"/>
        <w:textAlignment w:val="auto"/>
        <w:rPr>
          <w:rFonts w:hint="eastAsia" w:ascii="宋体" w:hAnsi="宋体" w:eastAsia="宋体" w:cs="宋体"/>
        </w:rPr>
      </w:pPr>
      <w:bookmarkStart w:id="76" w:name="_Toc89958350"/>
      <w:r>
        <w:rPr>
          <w:rFonts w:hint="eastAsia" w:ascii="宋体" w:hAnsi="宋体" w:eastAsia="宋体" w:cs="宋体"/>
        </w:rPr>
        <w:t>运营单位应建立客运组织与服务质量管理体系，制定车站岗位职责与人员培训、应急预案和演练、客运设施设备管理、票务管理、环境卫生管理、信息发布、乘客遗失物保管和招领等制度。</w:t>
      </w:r>
      <w:bookmarkEnd w:id="76"/>
    </w:p>
    <w:p>
      <w:pPr>
        <w:pStyle w:val="67"/>
        <w:keepNext w:val="0"/>
        <w:keepLines w:val="0"/>
        <w:pageBreakBefore w:val="0"/>
        <w:widowControl w:val="0"/>
        <w:kinsoku/>
        <w:wordWrap/>
        <w:overflowPunct/>
        <w:topLinePunct w:val="0"/>
        <w:autoSpaceDE/>
        <w:autoSpaceDN/>
        <w:bidi w:val="0"/>
        <w:adjustRightInd/>
        <w:snapToGrid/>
        <w:spacing w:before="0" w:beforeLines="0" w:after="0" w:afterLines="0"/>
        <w:ind w:left="0" w:leftChars="0" w:firstLine="0" w:firstLineChars="0"/>
        <w:textAlignment w:val="auto"/>
        <w:rPr>
          <w:rFonts w:hint="eastAsia" w:ascii="宋体" w:hAnsi="宋体" w:eastAsia="宋体" w:cs="宋体"/>
        </w:rPr>
      </w:pPr>
      <w:bookmarkStart w:id="77" w:name="_Toc89958351"/>
      <w:r>
        <w:rPr>
          <w:rFonts w:hint="eastAsia" w:ascii="宋体" w:hAnsi="宋体" w:eastAsia="宋体" w:cs="宋体"/>
        </w:rPr>
        <w:t>运营单位应根据车站规模、客流情况、设备设施布局、设备系统自动化程度、服务标准、公众需求等，科学设置客运人员岗位，相应配备符合要求的客运人员。人员上岗前应经过岗位培训，掌握本岗位知识和技能并取得相应岗位资格证。</w:t>
      </w:r>
      <w:bookmarkEnd w:id="77"/>
    </w:p>
    <w:p>
      <w:pPr>
        <w:pStyle w:val="67"/>
        <w:keepNext w:val="0"/>
        <w:keepLines w:val="0"/>
        <w:pageBreakBefore w:val="0"/>
        <w:widowControl w:val="0"/>
        <w:kinsoku/>
        <w:wordWrap/>
        <w:overflowPunct/>
        <w:topLinePunct w:val="0"/>
        <w:autoSpaceDE/>
        <w:autoSpaceDN/>
        <w:bidi w:val="0"/>
        <w:adjustRightInd/>
        <w:snapToGrid/>
        <w:spacing w:before="0" w:beforeLines="0" w:after="0" w:afterLines="0"/>
        <w:ind w:left="0" w:leftChars="0" w:firstLine="0" w:firstLineChars="0"/>
        <w:textAlignment w:val="auto"/>
        <w:rPr>
          <w:rFonts w:hint="eastAsia" w:ascii="宋体" w:hAnsi="宋体" w:eastAsia="宋体" w:cs="宋体"/>
        </w:rPr>
      </w:pPr>
      <w:bookmarkStart w:id="78" w:name="_Toc89958352"/>
      <w:r>
        <w:rPr>
          <w:rFonts w:hint="eastAsia" w:ascii="宋体" w:hAnsi="宋体" w:eastAsia="宋体" w:cs="宋体"/>
        </w:rPr>
        <w:t>运营单位应与出入口属地，连通的物业、商铺，客运枢纽等相关单位明确车站管辖界线和安全管理责任。车站管辖范围一般以出入口建筑垂直投影线、楼梯台阶、进出口闸机围栏等为界。</w:t>
      </w:r>
      <w:bookmarkEnd w:id="78"/>
    </w:p>
    <w:p>
      <w:pPr>
        <w:pStyle w:val="67"/>
        <w:keepNext w:val="0"/>
        <w:keepLines w:val="0"/>
        <w:pageBreakBefore w:val="0"/>
        <w:widowControl w:val="0"/>
        <w:kinsoku/>
        <w:wordWrap/>
        <w:overflowPunct/>
        <w:topLinePunct w:val="0"/>
        <w:autoSpaceDE/>
        <w:autoSpaceDN/>
        <w:bidi w:val="0"/>
        <w:adjustRightInd/>
        <w:snapToGrid/>
        <w:spacing w:before="0" w:beforeLines="0" w:after="0" w:afterLines="0"/>
        <w:ind w:left="0" w:leftChars="0" w:firstLine="0" w:firstLineChars="0"/>
        <w:textAlignment w:val="auto"/>
        <w:rPr>
          <w:rFonts w:hint="eastAsia" w:ascii="宋体" w:hAnsi="宋体" w:eastAsia="宋体" w:cs="宋体"/>
        </w:rPr>
      </w:pPr>
      <w:bookmarkStart w:id="79" w:name="_Toc89958353"/>
      <w:r>
        <w:rPr>
          <w:rFonts w:hint="eastAsia" w:ascii="宋体" w:hAnsi="宋体" w:eastAsia="宋体" w:cs="宋体"/>
        </w:rPr>
        <w:t>车站醒目位置应张贴本站首末班车时间、周边公交换乘信息、无障碍设施指引、车站疏散示意图，以及禁止、限制携带物品目录等。出入口、站内指示和导向标志应清晰、醒目、连续、规范。车站值班室、设备房、轨行区等区域应设置醒目的禁行标志，应急装置应设置醒目的警示标志。</w:t>
      </w:r>
      <w:bookmarkEnd w:id="79"/>
    </w:p>
    <w:p>
      <w:pPr>
        <w:pStyle w:val="67"/>
        <w:keepNext w:val="0"/>
        <w:keepLines w:val="0"/>
        <w:pageBreakBefore w:val="0"/>
        <w:widowControl w:val="0"/>
        <w:kinsoku/>
        <w:wordWrap/>
        <w:overflowPunct/>
        <w:topLinePunct w:val="0"/>
        <w:autoSpaceDE/>
        <w:autoSpaceDN/>
        <w:bidi w:val="0"/>
        <w:adjustRightInd/>
        <w:snapToGrid/>
        <w:spacing w:before="0" w:beforeLines="0" w:after="0" w:afterLines="0"/>
        <w:ind w:left="0" w:leftChars="0" w:firstLine="0" w:firstLineChars="0"/>
        <w:textAlignment w:val="auto"/>
        <w:rPr>
          <w:rFonts w:hint="eastAsia" w:ascii="宋体" w:hAnsi="宋体" w:eastAsia="宋体" w:cs="宋体"/>
        </w:rPr>
      </w:pPr>
      <w:bookmarkStart w:id="80" w:name="_Toc89958354"/>
      <w:r>
        <w:rPr>
          <w:rFonts w:hint="eastAsia" w:ascii="宋体" w:hAnsi="宋体" w:eastAsia="宋体" w:cs="宋体"/>
        </w:rPr>
        <w:t>运营单位应根据车站规模、客流特点、设备设施布局、岗位设置等，制定工作日、节假日、重要活动以及突发事件的车站客运组织方案与应急预案，换乘站还应制定共管换乘站协同客运组织方案与应急预案，做到“一站一方案”，并根据车站实际客流变化情况及时修订完善。</w:t>
      </w:r>
      <w:bookmarkEnd w:id="80"/>
    </w:p>
    <w:p>
      <w:pPr>
        <w:pStyle w:val="67"/>
        <w:keepNext w:val="0"/>
        <w:keepLines w:val="0"/>
        <w:pageBreakBefore w:val="0"/>
        <w:widowControl w:val="0"/>
        <w:kinsoku/>
        <w:wordWrap/>
        <w:overflowPunct/>
        <w:topLinePunct w:val="0"/>
        <w:autoSpaceDE/>
        <w:autoSpaceDN/>
        <w:bidi w:val="0"/>
        <w:adjustRightInd/>
        <w:snapToGrid/>
        <w:spacing w:before="0" w:beforeLines="0" w:after="0" w:afterLines="0"/>
        <w:ind w:left="0" w:leftChars="0" w:firstLine="0" w:firstLineChars="0"/>
        <w:textAlignment w:val="auto"/>
        <w:rPr>
          <w:rFonts w:hint="eastAsia" w:ascii="宋体" w:hAnsi="宋体" w:eastAsia="宋体" w:cs="宋体"/>
        </w:rPr>
      </w:pPr>
      <w:bookmarkStart w:id="81" w:name="_Toc89958355"/>
      <w:r>
        <w:rPr>
          <w:rFonts w:hint="eastAsia" w:ascii="宋体" w:hAnsi="宋体" w:eastAsia="宋体" w:cs="宋体"/>
        </w:rPr>
        <w:t>运营单位应以服务乘客安全出行为导向建立客运、行车、维保等业务工作协调机制，根据客流变化优化客运、行车、维保方案，不断满足客流需要。</w:t>
      </w:r>
      <w:bookmarkEnd w:id="81"/>
    </w:p>
    <w:p>
      <w:pPr>
        <w:pStyle w:val="107"/>
        <w:spacing w:before="120" w:after="120"/>
        <w:rPr>
          <w:rFonts w:hint="eastAsia" w:hAnsi="Times New Roman" w:cs="Times New Roman"/>
        </w:rPr>
      </w:pPr>
      <w:bookmarkStart w:id="82" w:name="_Toc89958356"/>
      <w:bookmarkStart w:id="83" w:name="_Toc2280"/>
      <w:r>
        <w:rPr>
          <w:rFonts w:hint="eastAsia" w:hAnsi="Times New Roman" w:cs="Times New Roman"/>
        </w:rPr>
        <w:t>设施管理和维护</w:t>
      </w:r>
      <w:bookmarkEnd w:id="82"/>
      <w:bookmarkEnd w:id="83"/>
    </w:p>
    <w:p>
      <w:pPr>
        <w:pStyle w:val="67"/>
        <w:keepNext w:val="0"/>
        <w:keepLines w:val="0"/>
        <w:pageBreakBefore w:val="0"/>
        <w:widowControl w:val="0"/>
        <w:kinsoku/>
        <w:wordWrap/>
        <w:overflowPunct/>
        <w:topLinePunct w:val="0"/>
        <w:autoSpaceDE/>
        <w:autoSpaceDN/>
        <w:bidi w:val="0"/>
        <w:adjustRightInd/>
        <w:snapToGrid/>
        <w:spacing w:before="0" w:beforeLines="0" w:after="0" w:afterLines="0"/>
        <w:ind w:left="0" w:leftChars="0" w:firstLine="0" w:firstLineChars="0"/>
        <w:textAlignment w:val="auto"/>
        <w:rPr>
          <w:rFonts w:hint="eastAsia" w:ascii="宋体" w:hAnsi="宋体" w:eastAsia="宋体" w:cs="宋体"/>
        </w:rPr>
      </w:pPr>
      <w:bookmarkStart w:id="84" w:name="_Toc89958357"/>
      <w:r>
        <w:rPr>
          <w:rFonts w:hint="eastAsia" w:ascii="宋体" w:hAnsi="宋体" w:eastAsia="宋体" w:cs="宋体"/>
        </w:rPr>
        <w:t>运营单位应加强对设备设施的管理和维护，做到定期检查、及时维修、更新设施，确保设备设施处于安全运行的状态。</w:t>
      </w:r>
      <w:bookmarkEnd w:id="84"/>
    </w:p>
    <w:p>
      <w:pPr>
        <w:pStyle w:val="67"/>
        <w:keepNext w:val="0"/>
        <w:keepLines w:val="0"/>
        <w:pageBreakBefore w:val="0"/>
        <w:widowControl w:val="0"/>
        <w:kinsoku/>
        <w:wordWrap/>
        <w:overflowPunct/>
        <w:topLinePunct w:val="0"/>
        <w:autoSpaceDE/>
        <w:autoSpaceDN/>
        <w:bidi w:val="0"/>
        <w:adjustRightInd/>
        <w:snapToGrid/>
        <w:spacing w:before="0" w:beforeLines="0" w:after="0" w:afterLines="0"/>
        <w:ind w:left="0" w:leftChars="0" w:firstLine="0" w:firstLineChars="0"/>
        <w:textAlignment w:val="auto"/>
        <w:rPr>
          <w:rFonts w:hint="eastAsia" w:ascii="宋体" w:hAnsi="宋体" w:eastAsia="宋体" w:cs="宋体"/>
        </w:rPr>
      </w:pPr>
      <w:bookmarkStart w:id="85" w:name="_Toc89958358"/>
      <w:r>
        <w:rPr>
          <w:rFonts w:hint="eastAsia" w:ascii="宋体" w:hAnsi="宋体" w:eastAsia="宋体" w:cs="宋体"/>
          <w:lang w:eastAsia="zh-CN"/>
        </w:rPr>
        <w:t>运营单位应</w:t>
      </w:r>
      <w:r>
        <w:rPr>
          <w:rFonts w:hint="eastAsia" w:ascii="宋体" w:hAnsi="宋体" w:eastAsia="宋体" w:cs="宋体"/>
        </w:rPr>
        <w:t>落实列车检查制度，定期对列车进行各类检修、维护和保养，确保列车的运营安全。</w:t>
      </w:r>
      <w:bookmarkEnd w:id="85"/>
    </w:p>
    <w:p>
      <w:pPr>
        <w:pStyle w:val="67"/>
        <w:keepNext w:val="0"/>
        <w:keepLines w:val="0"/>
        <w:pageBreakBefore w:val="0"/>
        <w:widowControl w:val="0"/>
        <w:kinsoku/>
        <w:wordWrap/>
        <w:overflowPunct/>
        <w:topLinePunct w:val="0"/>
        <w:autoSpaceDE/>
        <w:autoSpaceDN/>
        <w:bidi w:val="0"/>
        <w:adjustRightInd/>
        <w:snapToGrid/>
        <w:spacing w:before="0" w:beforeLines="0" w:after="0" w:afterLines="0"/>
        <w:ind w:left="0" w:leftChars="0" w:firstLine="0" w:firstLineChars="0"/>
        <w:textAlignment w:val="auto"/>
        <w:rPr>
          <w:rFonts w:hint="eastAsia" w:ascii="宋体" w:hAnsi="宋体" w:eastAsia="宋体" w:cs="宋体"/>
        </w:rPr>
      </w:pPr>
      <w:bookmarkStart w:id="86" w:name="_Toc89958359"/>
      <w:r>
        <w:rPr>
          <w:rFonts w:hint="eastAsia" w:ascii="宋体" w:hAnsi="宋体" w:eastAsia="宋体" w:cs="宋体"/>
          <w:lang w:eastAsia="zh-CN"/>
        </w:rPr>
        <w:t>运营单位应</w:t>
      </w:r>
      <w:r>
        <w:rPr>
          <w:rFonts w:hint="eastAsia" w:ascii="宋体" w:hAnsi="宋体" w:eastAsia="宋体" w:cs="宋体"/>
        </w:rPr>
        <w:t>对自动充值售票设备、检（验）票设施、信息显示装置、自动扶梯（电梯）等设施进行检查，定期实施维护保养，确保设施完好和正常使用。</w:t>
      </w:r>
      <w:bookmarkEnd w:id="86"/>
    </w:p>
    <w:p>
      <w:pPr>
        <w:pStyle w:val="67"/>
        <w:keepNext w:val="0"/>
        <w:keepLines w:val="0"/>
        <w:pageBreakBefore w:val="0"/>
        <w:widowControl w:val="0"/>
        <w:kinsoku/>
        <w:wordWrap/>
        <w:overflowPunct/>
        <w:topLinePunct w:val="0"/>
        <w:autoSpaceDE/>
        <w:autoSpaceDN/>
        <w:bidi w:val="0"/>
        <w:adjustRightInd/>
        <w:snapToGrid/>
        <w:spacing w:before="0" w:beforeLines="0" w:after="0" w:afterLines="0"/>
        <w:ind w:left="0" w:leftChars="0" w:firstLine="0" w:firstLineChars="0"/>
        <w:textAlignment w:val="auto"/>
        <w:rPr>
          <w:rFonts w:hint="eastAsia" w:ascii="宋体" w:hAnsi="宋体" w:eastAsia="宋体" w:cs="宋体"/>
        </w:rPr>
      </w:pPr>
      <w:bookmarkStart w:id="87" w:name="_Toc89958360"/>
      <w:r>
        <w:rPr>
          <w:rFonts w:hint="eastAsia" w:ascii="宋体" w:hAnsi="宋体" w:eastAsia="宋体" w:cs="宋体"/>
        </w:rPr>
        <w:t>设备设施的养护维修应避开客运高峰时段，作业现场应设置明显标志和安全防护设施，保障周边行人、乘客、车辆及自身安全。</w:t>
      </w:r>
      <w:bookmarkEnd w:id="87"/>
    </w:p>
    <w:p>
      <w:pPr>
        <w:pStyle w:val="67"/>
        <w:keepNext w:val="0"/>
        <w:keepLines w:val="0"/>
        <w:pageBreakBefore w:val="0"/>
        <w:widowControl w:val="0"/>
        <w:kinsoku/>
        <w:wordWrap/>
        <w:overflowPunct/>
        <w:topLinePunct w:val="0"/>
        <w:autoSpaceDE/>
        <w:autoSpaceDN/>
        <w:bidi w:val="0"/>
        <w:adjustRightInd/>
        <w:snapToGrid/>
        <w:spacing w:before="0" w:beforeLines="0" w:after="0" w:afterLines="0"/>
        <w:ind w:left="0" w:leftChars="0" w:firstLine="0" w:firstLineChars="0"/>
        <w:textAlignment w:val="auto"/>
        <w:rPr>
          <w:rFonts w:hint="eastAsia" w:ascii="宋体" w:hAnsi="宋体" w:eastAsia="宋体" w:cs="宋体"/>
        </w:rPr>
      </w:pPr>
      <w:bookmarkStart w:id="88" w:name="_Toc89958361"/>
      <w:r>
        <w:rPr>
          <w:rFonts w:hint="eastAsia" w:ascii="宋体" w:hAnsi="宋体" w:eastAsia="宋体" w:cs="宋体"/>
        </w:rPr>
        <w:t>运营单位应按照国家和本市有关城市轨道交通设备设施的安全标准和技术规范配置灭火、报警、逃生、防汛、防爆、防护监视、疏散照明、救援等安全保障器材设备，并保证其完好和有效。</w:t>
      </w:r>
      <w:bookmarkEnd w:id="88"/>
    </w:p>
    <w:p>
      <w:pPr>
        <w:pStyle w:val="67"/>
        <w:keepNext w:val="0"/>
        <w:keepLines w:val="0"/>
        <w:pageBreakBefore w:val="0"/>
        <w:widowControl w:val="0"/>
        <w:kinsoku/>
        <w:wordWrap/>
        <w:overflowPunct/>
        <w:topLinePunct w:val="0"/>
        <w:autoSpaceDE/>
        <w:autoSpaceDN/>
        <w:bidi w:val="0"/>
        <w:adjustRightInd/>
        <w:snapToGrid/>
        <w:spacing w:before="0" w:beforeLines="0" w:after="0" w:afterLines="0"/>
        <w:ind w:left="0" w:leftChars="0" w:firstLine="0" w:firstLineChars="0"/>
        <w:textAlignment w:val="auto"/>
        <w:rPr>
          <w:rFonts w:hint="eastAsia" w:ascii="宋体" w:hAnsi="宋体" w:eastAsia="宋体" w:cs="宋体"/>
        </w:rPr>
      </w:pPr>
      <w:bookmarkStart w:id="89" w:name="_Toc89958362"/>
      <w:r>
        <w:rPr>
          <w:rFonts w:hint="eastAsia" w:ascii="宋体" w:hAnsi="宋体" w:eastAsia="宋体" w:cs="宋体"/>
        </w:rPr>
        <w:t>运营单位应根据国家有关标准和本市有关规定，统一规范设置醒目的安全、消防、疏散等指引导向标志和运营服务标志，并定期对车站、列车各类标志进行维护，确保其显示完整、清晰、准确。</w:t>
      </w:r>
      <w:bookmarkEnd w:id="89"/>
    </w:p>
    <w:p>
      <w:pPr>
        <w:pStyle w:val="67"/>
        <w:keepNext w:val="0"/>
        <w:keepLines w:val="0"/>
        <w:pageBreakBefore w:val="0"/>
        <w:widowControl w:val="0"/>
        <w:kinsoku/>
        <w:wordWrap/>
        <w:overflowPunct/>
        <w:topLinePunct w:val="0"/>
        <w:autoSpaceDE/>
        <w:autoSpaceDN/>
        <w:bidi w:val="0"/>
        <w:adjustRightInd/>
        <w:snapToGrid/>
        <w:spacing w:before="0" w:beforeLines="0" w:after="0" w:afterLines="0"/>
        <w:ind w:left="0" w:leftChars="0" w:firstLine="0" w:firstLineChars="0"/>
        <w:textAlignment w:val="auto"/>
        <w:rPr>
          <w:rFonts w:hint="eastAsia" w:ascii="宋体" w:hAnsi="宋体" w:eastAsia="宋体" w:cs="宋体"/>
        </w:rPr>
      </w:pPr>
      <w:bookmarkStart w:id="90" w:name="_Toc89958363"/>
      <w:r>
        <w:rPr>
          <w:rFonts w:hint="eastAsia" w:ascii="宋体" w:hAnsi="宋体" w:eastAsia="宋体" w:cs="宋体"/>
        </w:rPr>
        <w:t>运营单位应保持车站通风良好，夏季时应开启列车车厢和设有空调系统车站的空调设施。列车车厢不开空调时，应开启通风换气系统，确保车厢内空气清新。</w:t>
      </w:r>
      <w:bookmarkEnd w:id="90"/>
    </w:p>
    <w:p>
      <w:pPr>
        <w:pStyle w:val="67"/>
        <w:keepNext w:val="0"/>
        <w:keepLines w:val="0"/>
        <w:pageBreakBefore w:val="0"/>
        <w:widowControl w:val="0"/>
        <w:kinsoku/>
        <w:wordWrap/>
        <w:overflowPunct/>
        <w:topLinePunct w:val="0"/>
        <w:autoSpaceDE/>
        <w:autoSpaceDN/>
        <w:bidi w:val="0"/>
        <w:adjustRightInd/>
        <w:snapToGrid/>
        <w:spacing w:before="0" w:beforeLines="0" w:after="0" w:afterLines="0"/>
        <w:ind w:left="0" w:leftChars="0" w:firstLine="0" w:firstLineChars="0"/>
        <w:textAlignment w:val="auto"/>
        <w:rPr>
          <w:rFonts w:hint="eastAsia" w:ascii="宋体" w:hAnsi="宋体" w:eastAsia="宋体" w:cs="宋体"/>
        </w:rPr>
      </w:pPr>
      <w:bookmarkStart w:id="91" w:name="_Toc89958364"/>
      <w:r>
        <w:rPr>
          <w:rFonts w:hint="eastAsia" w:ascii="宋体" w:hAnsi="宋体" w:eastAsia="宋体" w:cs="宋体"/>
        </w:rPr>
        <w:t>运营单位应制定并落实照明检查制度，确保车站、列车照明设施正常使用。</w:t>
      </w:r>
      <w:bookmarkEnd w:id="91"/>
    </w:p>
    <w:p>
      <w:pPr>
        <w:pStyle w:val="106"/>
        <w:spacing w:before="240" w:after="240"/>
        <w:rPr>
          <w:rFonts w:hint="eastAsia"/>
          <w:lang w:val="en-US" w:eastAsia="zh-CN"/>
        </w:rPr>
      </w:pPr>
      <w:bookmarkStart w:id="92" w:name="_Toc89958365"/>
      <w:bookmarkStart w:id="93" w:name="_Toc12606"/>
      <w:r>
        <w:rPr>
          <w:rFonts w:hint="eastAsia"/>
          <w:lang w:val="en-US" w:eastAsia="zh-CN"/>
        </w:rPr>
        <w:t>客运服务</w:t>
      </w:r>
      <w:bookmarkEnd w:id="92"/>
      <w:bookmarkEnd w:id="93"/>
    </w:p>
    <w:p>
      <w:pPr>
        <w:pStyle w:val="107"/>
        <w:spacing w:before="120" w:after="120"/>
        <w:rPr>
          <w:rFonts w:hint="eastAsia" w:hAnsi="Times New Roman" w:cs="Times New Roman"/>
        </w:rPr>
      </w:pPr>
      <w:bookmarkStart w:id="94" w:name="_Toc13117"/>
      <w:bookmarkStart w:id="95" w:name="_Toc89958366"/>
      <w:r>
        <w:rPr>
          <w:rFonts w:hint="eastAsia" w:hAnsi="Times New Roman" w:cs="Times New Roman"/>
        </w:rPr>
        <w:t>车站服务</w:t>
      </w:r>
      <w:bookmarkEnd w:id="94"/>
      <w:bookmarkEnd w:id="95"/>
    </w:p>
    <w:p>
      <w:pPr>
        <w:pStyle w:val="67"/>
        <w:keepNext w:val="0"/>
        <w:keepLines w:val="0"/>
        <w:pageBreakBefore w:val="0"/>
        <w:widowControl w:val="0"/>
        <w:kinsoku/>
        <w:wordWrap/>
        <w:overflowPunct/>
        <w:topLinePunct w:val="0"/>
        <w:autoSpaceDE/>
        <w:autoSpaceDN/>
        <w:bidi w:val="0"/>
        <w:adjustRightInd/>
        <w:snapToGrid/>
        <w:spacing w:before="0" w:beforeLines="0" w:after="0" w:afterLines="0"/>
        <w:ind w:left="0" w:leftChars="0" w:firstLine="0" w:firstLineChars="0"/>
        <w:textAlignment w:val="auto"/>
        <w:rPr>
          <w:rFonts w:hint="eastAsia" w:ascii="宋体" w:hAnsi="宋体" w:eastAsia="宋体" w:cs="宋体"/>
        </w:rPr>
      </w:pPr>
      <w:bookmarkStart w:id="96" w:name="_Toc89958367"/>
      <w:r>
        <w:rPr>
          <w:rFonts w:hint="eastAsia" w:ascii="宋体" w:hAnsi="宋体" w:eastAsia="宋体" w:cs="宋体"/>
        </w:rPr>
        <w:t>运营单位应保持车站站容站貌整洁，站内明亮、清洁、卫生。</w:t>
      </w:r>
      <w:bookmarkEnd w:id="96"/>
    </w:p>
    <w:p>
      <w:pPr>
        <w:pStyle w:val="67"/>
        <w:keepNext w:val="0"/>
        <w:keepLines w:val="0"/>
        <w:pageBreakBefore w:val="0"/>
        <w:widowControl w:val="0"/>
        <w:kinsoku/>
        <w:wordWrap/>
        <w:overflowPunct/>
        <w:topLinePunct w:val="0"/>
        <w:autoSpaceDE/>
        <w:autoSpaceDN/>
        <w:bidi w:val="0"/>
        <w:adjustRightInd/>
        <w:snapToGrid/>
        <w:spacing w:before="0" w:beforeLines="0" w:after="0" w:afterLines="0"/>
        <w:ind w:left="0" w:leftChars="0" w:firstLine="0" w:firstLineChars="0"/>
        <w:textAlignment w:val="auto"/>
        <w:rPr>
          <w:rFonts w:hint="eastAsia" w:ascii="宋体" w:hAnsi="宋体" w:eastAsia="宋体" w:cs="宋体"/>
        </w:rPr>
      </w:pPr>
      <w:bookmarkStart w:id="97" w:name="_Toc89958368"/>
      <w:r>
        <w:rPr>
          <w:rFonts w:hint="eastAsia" w:ascii="宋体" w:hAnsi="宋体" w:eastAsia="宋体" w:cs="宋体"/>
        </w:rPr>
        <w:t>自动售票设备应标有使用方法，指导乘客正确购票。</w:t>
      </w:r>
      <w:bookmarkEnd w:id="97"/>
    </w:p>
    <w:p>
      <w:pPr>
        <w:pStyle w:val="67"/>
        <w:keepNext w:val="0"/>
        <w:keepLines w:val="0"/>
        <w:pageBreakBefore w:val="0"/>
        <w:widowControl w:val="0"/>
        <w:kinsoku/>
        <w:wordWrap/>
        <w:overflowPunct/>
        <w:topLinePunct w:val="0"/>
        <w:autoSpaceDE/>
        <w:autoSpaceDN/>
        <w:bidi w:val="0"/>
        <w:adjustRightInd/>
        <w:snapToGrid/>
        <w:spacing w:before="0" w:beforeLines="0" w:after="0" w:afterLines="0"/>
        <w:ind w:left="0" w:leftChars="0" w:firstLine="0" w:firstLineChars="0"/>
        <w:textAlignment w:val="auto"/>
        <w:rPr>
          <w:rFonts w:hint="eastAsia" w:ascii="宋体" w:hAnsi="宋体" w:eastAsia="宋体" w:cs="宋体"/>
        </w:rPr>
      </w:pPr>
      <w:bookmarkStart w:id="98" w:name="_Toc89958369"/>
      <w:r>
        <w:rPr>
          <w:rFonts w:hint="eastAsia" w:ascii="宋体" w:hAnsi="宋体" w:eastAsia="宋体" w:cs="宋体"/>
        </w:rPr>
        <w:t>检（验）票处，应有明确标识引导乘客正确使用检（验）票设施。检（验）票设施发生故障时，工作人员应及时处理、尽快修复；人工检（验）票时，工作人员应站立检验，核查票证。</w:t>
      </w:r>
      <w:bookmarkEnd w:id="98"/>
    </w:p>
    <w:p>
      <w:pPr>
        <w:pStyle w:val="67"/>
        <w:keepNext w:val="0"/>
        <w:keepLines w:val="0"/>
        <w:pageBreakBefore w:val="0"/>
        <w:widowControl w:val="0"/>
        <w:kinsoku/>
        <w:wordWrap/>
        <w:overflowPunct/>
        <w:topLinePunct w:val="0"/>
        <w:autoSpaceDE/>
        <w:autoSpaceDN/>
        <w:bidi w:val="0"/>
        <w:adjustRightInd/>
        <w:snapToGrid/>
        <w:spacing w:before="0" w:beforeLines="0" w:after="0" w:afterLines="0"/>
        <w:ind w:left="0" w:leftChars="0" w:firstLine="0" w:firstLineChars="0"/>
        <w:textAlignment w:val="auto"/>
        <w:rPr>
          <w:rFonts w:hint="eastAsia" w:ascii="宋体" w:hAnsi="宋体" w:eastAsia="宋体" w:cs="宋体"/>
        </w:rPr>
      </w:pPr>
      <w:bookmarkStart w:id="99" w:name="_Toc89958370"/>
      <w:r>
        <w:rPr>
          <w:rFonts w:hint="eastAsia" w:ascii="宋体" w:hAnsi="宋体" w:eastAsia="宋体" w:cs="宋体"/>
        </w:rPr>
        <w:t>无人值守模式下应以图文、视频（智能语音设备）等方式告知乘客车站设备设施的使用方法与流程，并以</w:t>
      </w:r>
      <w:r>
        <w:rPr>
          <w:rFonts w:hint="eastAsia" w:ascii="宋体" w:hAnsi="宋体" w:eastAsia="宋体" w:cs="宋体"/>
          <w:lang w:eastAsia="zh-CN"/>
        </w:rPr>
        <w:t>醒目</w:t>
      </w:r>
      <w:r>
        <w:rPr>
          <w:rFonts w:hint="eastAsia" w:ascii="宋体" w:hAnsi="宋体" w:eastAsia="宋体" w:cs="宋体"/>
        </w:rPr>
        <w:t>的导向标识引导乘客使用，包含售检票机、自助服务机、应急工器具、电梯、扶梯等设备设施。</w:t>
      </w:r>
      <w:bookmarkEnd w:id="99"/>
    </w:p>
    <w:p>
      <w:pPr>
        <w:pStyle w:val="67"/>
        <w:keepNext w:val="0"/>
        <w:keepLines w:val="0"/>
        <w:pageBreakBefore w:val="0"/>
        <w:widowControl w:val="0"/>
        <w:kinsoku/>
        <w:wordWrap/>
        <w:overflowPunct/>
        <w:topLinePunct w:val="0"/>
        <w:autoSpaceDE/>
        <w:autoSpaceDN/>
        <w:bidi w:val="0"/>
        <w:adjustRightInd/>
        <w:snapToGrid/>
        <w:spacing w:before="0" w:beforeLines="0" w:after="0" w:afterLines="0"/>
        <w:ind w:left="0" w:leftChars="0" w:firstLine="0" w:firstLineChars="0"/>
        <w:textAlignment w:val="auto"/>
        <w:rPr>
          <w:rFonts w:hint="eastAsia" w:ascii="宋体" w:hAnsi="宋体" w:eastAsia="宋体" w:cs="宋体"/>
        </w:rPr>
      </w:pPr>
      <w:bookmarkStart w:id="100" w:name="_Toc89958371"/>
      <w:r>
        <w:rPr>
          <w:rFonts w:hint="eastAsia" w:ascii="宋体" w:hAnsi="宋体" w:eastAsia="宋体" w:cs="宋体"/>
        </w:rPr>
        <w:t>运营单位应在车站醒目处明示公安机关规定发布的禁止携带物品目录。</w:t>
      </w:r>
      <w:bookmarkEnd w:id="100"/>
    </w:p>
    <w:p>
      <w:pPr>
        <w:pStyle w:val="67"/>
        <w:keepNext w:val="0"/>
        <w:keepLines w:val="0"/>
        <w:pageBreakBefore w:val="0"/>
        <w:widowControl w:val="0"/>
        <w:kinsoku/>
        <w:wordWrap/>
        <w:overflowPunct/>
        <w:topLinePunct w:val="0"/>
        <w:autoSpaceDE/>
        <w:autoSpaceDN/>
        <w:bidi w:val="0"/>
        <w:adjustRightInd/>
        <w:snapToGrid/>
        <w:spacing w:before="0" w:beforeLines="0" w:after="0" w:afterLines="0"/>
        <w:ind w:left="0" w:leftChars="0" w:firstLine="0" w:firstLineChars="0"/>
        <w:textAlignment w:val="auto"/>
        <w:rPr>
          <w:rFonts w:hint="eastAsia" w:ascii="宋体" w:hAnsi="宋体" w:eastAsia="宋体" w:cs="宋体"/>
        </w:rPr>
      </w:pPr>
      <w:bookmarkStart w:id="101" w:name="_Toc89958372"/>
      <w:r>
        <w:rPr>
          <w:rFonts w:hint="eastAsia" w:ascii="宋体" w:hAnsi="宋体" w:eastAsia="宋体" w:cs="宋体"/>
        </w:rPr>
        <w:t>司乘人员巡视站台时应引导乘客安全文明乘车，发现违反有关规定的行为应及时制止。</w:t>
      </w:r>
      <w:bookmarkEnd w:id="101"/>
    </w:p>
    <w:p>
      <w:pPr>
        <w:pStyle w:val="67"/>
        <w:keepNext w:val="0"/>
        <w:keepLines w:val="0"/>
        <w:pageBreakBefore w:val="0"/>
        <w:widowControl w:val="0"/>
        <w:kinsoku/>
        <w:wordWrap/>
        <w:overflowPunct/>
        <w:topLinePunct w:val="0"/>
        <w:autoSpaceDE/>
        <w:autoSpaceDN/>
        <w:bidi w:val="0"/>
        <w:adjustRightInd/>
        <w:snapToGrid/>
        <w:spacing w:before="0" w:beforeLines="0" w:after="0" w:afterLines="0"/>
        <w:ind w:left="0" w:leftChars="0" w:firstLine="0" w:firstLineChars="0"/>
        <w:textAlignment w:val="auto"/>
        <w:rPr>
          <w:rFonts w:hint="eastAsia" w:ascii="宋体" w:hAnsi="宋体" w:eastAsia="宋体" w:cs="宋体"/>
        </w:rPr>
      </w:pPr>
      <w:bookmarkStart w:id="102" w:name="_Toc89958373"/>
      <w:r>
        <w:rPr>
          <w:rFonts w:hint="eastAsia" w:ascii="宋体" w:hAnsi="宋体" w:eastAsia="宋体" w:cs="宋体"/>
        </w:rPr>
        <w:t>车站广播用语应规范、清晰、准确，并及时播报列车预告、线路换乘、乘客疏导、安全乘车等相关运营服务信息。</w:t>
      </w:r>
      <w:bookmarkEnd w:id="102"/>
    </w:p>
    <w:p>
      <w:pPr>
        <w:pStyle w:val="67"/>
        <w:keepNext w:val="0"/>
        <w:keepLines w:val="0"/>
        <w:pageBreakBefore w:val="0"/>
        <w:widowControl w:val="0"/>
        <w:kinsoku/>
        <w:wordWrap/>
        <w:overflowPunct/>
        <w:topLinePunct w:val="0"/>
        <w:autoSpaceDE/>
        <w:autoSpaceDN/>
        <w:bidi w:val="0"/>
        <w:adjustRightInd/>
        <w:snapToGrid/>
        <w:spacing w:before="0" w:beforeLines="0" w:after="0" w:afterLines="0"/>
        <w:ind w:left="0" w:leftChars="0" w:firstLine="0" w:firstLineChars="0"/>
        <w:textAlignment w:val="auto"/>
        <w:rPr>
          <w:rFonts w:hint="eastAsia" w:ascii="宋体" w:hAnsi="宋体" w:eastAsia="宋体" w:cs="宋体"/>
        </w:rPr>
      </w:pPr>
      <w:bookmarkStart w:id="103" w:name="_Toc89958374"/>
      <w:r>
        <w:rPr>
          <w:rFonts w:hint="eastAsia" w:ascii="宋体" w:hAnsi="宋体" w:eastAsia="宋体" w:cs="宋体"/>
        </w:rPr>
        <w:t>运营单位应在车站醒目位置张贴线路示意图、价目表等有关运营服务图表，并公布本站及其相关换乘站首末班车的行车时刻、换乘指引等有关运营服务信息。乘客信息显示屏应滚动显示列车运行状况等相关服务信息。</w:t>
      </w:r>
      <w:bookmarkEnd w:id="103"/>
    </w:p>
    <w:p>
      <w:pPr>
        <w:pStyle w:val="67"/>
        <w:keepNext w:val="0"/>
        <w:keepLines w:val="0"/>
        <w:pageBreakBefore w:val="0"/>
        <w:widowControl w:val="0"/>
        <w:kinsoku/>
        <w:wordWrap/>
        <w:overflowPunct/>
        <w:topLinePunct w:val="0"/>
        <w:autoSpaceDE/>
        <w:autoSpaceDN/>
        <w:bidi w:val="0"/>
        <w:adjustRightInd/>
        <w:snapToGrid/>
        <w:spacing w:before="0" w:beforeLines="0" w:after="0" w:afterLines="0"/>
        <w:ind w:left="0" w:leftChars="0" w:firstLine="0" w:firstLineChars="0"/>
        <w:textAlignment w:val="auto"/>
        <w:rPr>
          <w:rFonts w:hint="eastAsia" w:ascii="宋体" w:hAnsi="宋体" w:eastAsia="宋体" w:cs="宋体"/>
        </w:rPr>
      </w:pPr>
      <w:bookmarkStart w:id="104" w:name="_Toc89958375"/>
      <w:r>
        <w:rPr>
          <w:rFonts w:hint="eastAsia" w:ascii="宋体" w:hAnsi="宋体" w:eastAsia="宋体" w:cs="宋体"/>
        </w:rPr>
        <w:t>列车因故延误或者需要调整首末班车行车时间</w:t>
      </w:r>
      <w:r>
        <w:rPr>
          <w:rFonts w:hint="eastAsia" w:ascii="宋体" w:hAnsi="宋体" w:eastAsia="宋体" w:cs="宋体"/>
          <w:lang w:eastAsia="zh-CN"/>
        </w:rPr>
        <w:t>时</w:t>
      </w:r>
      <w:r>
        <w:rPr>
          <w:rFonts w:hint="eastAsia" w:ascii="宋体" w:hAnsi="宋体" w:eastAsia="宋体" w:cs="宋体"/>
        </w:rPr>
        <w:t>，</w:t>
      </w:r>
      <w:r>
        <w:rPr>
          <w:rFonts w:hint="eastAsia" w:ascii="宋体" w:hAnsi="宋体" w:eastAsia="宋体" w:cs="宋体"/>
          <w:lang w:eastAsia="zh-CN"/>
        </w:rPr>
        <w:t>运营单位</w:t>
      </w:r>
      <w:r>
        <w:rPr>
          <w:rFonts w:hint="eastAsia" w:ascii="宋体" w:hAnsi="宋体" w:eastAsia="宋体" w:cs="宋体"/>
        </w:rPr>
        <w:t>应及时公告。</w:t>
      </w:r>
      <w:bookmarkEnd w:id="104"/>
    </w:p>
    <w:p>
      <w:pPr>
        <w:pStyle w:val="67"/>
        <w:keepNext w:val="0"/>
        <w:keepLines w:val="0"/>
        <w:pageBreakBefore w:val="0"/>
        <w:widowControl w:val="0"/>
        <w:kinsoku/>
        <w:wordWrap/>
        <w:overflowPunct/>
        <w:topLinePunct w:val="0"/>
        <w:autoSpaceDE/>
        <w:autoSpaceDN/>
        <w:bidi w:val="0"/>
        <w:adjustRightInd/>
        <w:snapToGrid/>
        <w:spacing w:before="0" w:beforeLines="0" w:after="0" w:afterLines="0"/>
        <w:ind w:left="0" w:leftChars="0" w:firstLine="0" w:firstLineChars="0"/>
        <w:textAlignment w:val="auto"/>
        <w:rPr>
          <w:rFonts w:hint="eastAsia" w:ascii="宋体" w:hAnsi="宋体" w:eastAsia="宋体" w:cs="宋体"/>
        </w:rPr>
      </w:pPr>
      <w:bookmarkStart w:id="105" w:name="_Toc89958376"/>
      <w:r>
        <w:rPr>
          <w:rFonts w:hint="eastAsia" w:ascii="宋体" w:hAnsi="宋体" w:eastAsia="宋体" w:cs="宋体"/>
        </w:rPr>
        <w:t>运营单位应在车站设置垃圾箱和急救箱等必要的服务设施，为残疾人提供必要的无障碍服务，条件允许情况下</w:t>
      </w:r>
      <w:r>
        <w:rPr>
          <w:rFonts w:hint="eastAsia" w:ascii="宋体" w:hAnsi="宋体" w:eastAsia="宋体" w:cs="宋体"/>
          <w:lang w:eastAsia="zh-CN"/>
        </w:rPr>
        <w:t>设置</w:t>
      </w:r>
      <w:r>
        <w:rPr>
          <w:rFonts w:hint="eastAsia" w:ascii="宋体" w:hAnsi="宋体" w:eastAsia="宋体" w:cs="宋体"/>
        </w:rPr>
        <w:t>公共卫生间并保持清洁、卫生。</w:t>
      </w:r>
      <w:bookmarkEnd w:id="105"/>
    </w:p>
    <w:p>
      <w:pPr>
        <w:pStyle w:val="67"/>
        <w:keepNext w:val="0"/>
        <w:keepLines w:val="0"/>
        <w:pageBreakBefore w:val="0"/>
        <w:widowControl w:val="0"/>
        <w:kinsoku/>
        <w:wordWrap/>
        <w:overflowPunct/>
        <w:topLinePunct w:val="0"/>
        <w:autoSpaceDE/>
        <w:autoSpaceDN/>
        <w:bidi w:val="0"/>
        <w:adjustRightInd/>
        <w:snapToGrid/>
        <w:spacing w:before="0" w:beforeLines="0" w:after="0" w:afterLines="0"/>
        <w:ind w:left="0" w:leftChars="0" w:firstLine="0" w:firstLineChars="0"/>
        <w:textAlignment w:val="auto"/>
        <w:rPr>
          <w:rFonts w:hint="eastAsia" w:ascii="宋体" w:hAnsi="宋体" w:eastAsia="宋体" w:cs="宋体"/>
        </w:rPr>
      </w:pPr>
      <w:bookmarkStart w:id="106" w:name="_Toc89958377"/>
      <w:r>
        <w:rPr>
          <w:rFonts w:hint="eastAsia" w:ascii="宋体" w:hAnsi="宋体" w:eastAsia="宋体" w:cs="宋体"/>
        </w:rPr>
        <w:t>运营单位应保持车站出入口、通道、站厅、站台等公共区域畅通，未经运营单位允许严禁摆摊设点。</w:t>
      </w:r>
      <w:bookmarkEnd w:id="106"/>
    </w:p>
    <w:p>
      <w:pPr>
        <w:pStyle w:val="67"/>
        <w:keepNext w:val="0"/>
        <w:keepLines w:val="0"/>
        <w:pageBreakBefore w:val="0"/>
        <w:widowControl w:val="0"/>
        <w:kinsoku/>
        <w:wordWrap/>
        <w:overflowPunct/>
        <w:topLinePunct w:val="0"/>
        <w:autoSpaceDE/>
        <w:autoSpaceDN/>
        <w:bidi w:val="0"/>
        <w:adjustRightInd/>
        <w:snapToGrid/>
        <w:spacing w:before="0" w:beforeLines="0" w:after="0" w:afterLines="0"/>
        <w:ind w:left="0" w:leftChars="0" w:firstLine="0" w:firstLineChars="0"/>
        <w:textAlignment w:val="auto"/>
        <w:rPr>
          <w:rFonts w:hint="eastAsia" w:ascii="宋体" w:hAnsi="宋体" w:eastAsia="宋体" w:cs="宋体"/>
        </w:rPr>
      </w:pPr>
      <w:bookmarkStart w:id="107" w:name="_Toc89958378"/>
      <w:r>
        <w:rPr>
          <w:rFonts w:hint="eastAsia" w:ascii="宋体" w:hAnsi="宋体" w:eastAsia="宋体" w:cs="宋体"/>
        </w:rPr>
        <w:t>运营单位应在车站醒目位置或自动扶梯（电梯）旁张贴乘梯须知，通常情况下自动扶梯（电梯）在运营时间内应处于正常运转状态。</w:t>
      </w:r>
      <w:bookmarkEnd w:id="107"/>
    </w:p>
    <w:p>
      <w:pPr>
        <w:pStyle w:val="67"/>
        <w:keepNext w:val="0"/>
        <w:keepLines w:val="0"/>
        <w:pageBreakBefore w:val="0"/>
        <w:widowControl w:val="0"/>
        <w:kinsoku/>
        <w:wordWrap/>
        <w:overflowPunct/>
        <w:topLinePunct w:val="0"/>
        <w:autoSpaceDE/>
        <w:autoSpaceDN/>
        <w:bidi w:val="0"/>
        <w:adjustRightInd/>
        <w:snapToGrid/>
        <w:spacing w:before="0" w:beforeLines="0" w:after="0" w:afterLines="0"/>
        <w:ind w:left="0" w:leftChars="0" w:firstLine="0" w:firstLineChars="0"/>
        <w:textAlignment w:val="auto"/>
        <w:rPr>
          <w:rFonts w:hint="eastAsia" w:ascii="宋体" w:hAnsi="宋体" w:eastAsia="宋体" w:cs="宋体"/>
        </w:rPr>
      </w:pPr>
      <w:bookmarkStart w:id="108" w:name="_Toc89958379"/>
      <w:r>
        <w:rPr>
          <w:rFonts w:hint="eastAsia" w:ascii="宋体" w:hAnsi="宋体" w:eastAsia="宋体" w:cs="宋体"/>
        </w:rPr>
        <w:t>运营单位应制定各站客运组织疏导方案，并采取下列措施对客流进行疏导：</w:t>
      </w:r>
      <w:bookmarkEnd w:id="108"/>
    </w:p>
    <w:p>
      <w:pPr>
        <w:pStyle w:val="176"/>
        <w:numPr>
          <w:ilvl w:val="0"/>
          <w:numId w:val="33"/>
        </w:numPr>
        <w:ind w:left="777" w:leftChars="200" w:hanging="357" w:hangingChars="170"/>
      </w:pPr>
      <w:r>
        <w:t>对车站客运设施、限流设施和导向标识进行优化调整、合理设置、科学使用；</w:t>
      </w:r>
    </w:p>
    <w:p>
      <w:pPr>
        <w:pStyle w:val="176"/>
        <w:numPr>
          <w:ilvl w:val="0"/>
          <w:numId w:val="33"/>
        </w:numPr>
        <w:ind w:left="777" w:leftChars="200" w:hanging="357" w:hangingChars="170"/>
      </w:pPr>
      <w:r>
        <w:t>确定客流警戒线，密切关注客流变化情况，当客流达到或超过警戒线时，及时采取分流限售、暂停售票、临时封闭车站</w:t>
      </w:r>
      <w:r>
        <w:rPr>
          <w:rFonts w:hint="eastAsia"/>
          <w:lang w:eastAsia="zh-CN"/>
        </w:rPr>
        <w:t>出入</w:t>
      </w:r>
      <w:r>
        <w:t>口等措施保证乘车秩序和运营安全；</w:t>
      </w:r>
    </w:p>
    <w:p>
      <w:pPr>
        <w:pStyle w:val="176"/>
        <w:numPr>
          <w:ilvl w:val="0"/>
          <w:numId w:val="33"/>
        </w:numPr>
        <w:ind w:left="777" w:leftChars="200" w:hanging="357" w:hangingChars="170"/>
      </w:pPr>
      <w:r>
        <w:t>对出入口、楼梯、自动扶梯（电梯）、站台、换乘通道等关键部位加强客流疏导，防止</w:t>
      </w:r>
      <w:r>
        <w:rPr>
          <w:rFonts w:hint="eastAsia"/>
          <w:lang w:eastAsia="zh-CN"/>
        </w:rPr>
        <w:t>发生</w:t>
      </w:r>
      <w:r>
        <w:t>踩踏事故。</w:t>
      </w:r>
    </w:p>
    <w:p>
      <w:pPr>
        <w:pStyle w:val="67"/>
        <w:keepNext w:val="0"/>
        <w:keepLines w:val="0"/>
        <w:pageBreakBefore w:val="0"/>
        <w:widowControl w:val="0"/>
        <w:kinsoku/>
        <w:wordWrap/>
        <w:overflowPunct/>
        <w:topLinePunct w:val="0"/>
        <w:autoSpaceDE/>
        <w:autoSpaceDN/>
        <w:bidi w:val="0"/>
        <w:adjustRightInd/>
        <w:snapToGrid/>
        <w:spacing w:before="0" w:beforeLines="0" w:after="0" w:afterLines="0"/>
        <w:ind w:left="0" w:leftChars="0" w:firstLine="0" w:firstLineChars="0"/>
        <w:textAlignment w:val="auto"/>
        <w:rPr>
          <w:rFonts w:hint="eastAsia" w:ascii="宋体" w:hAnsi="宋体" w:eastAsia="宋体" w:cs="宋体"/>
        </w:rPr>
      </w:pPr>
      <w:bookmarkStart w:id="109" w:name="_Toc89958380"/>
      <w:r>
        <w:rPr>
          <w:rFonts w:hint="eastAsia" w:ascii="宋体" w:hAnsi="宋体" w:eastAsia="宋体" w:cs="宋体"/>
        </w:rPr>
        <w:t>车站商业网点的设置应符合保障安全、确保运营、方便乘客、统筹规划、因地制宜的原则。车站商业网点的设置和管理由运营单位负责。车站商业网点的设置和经营应符合下列规定：</w:t>
      </w:r>
      <w:bookmarkEnd w:id="109"/>
    </w:p>
    <w:p>
      <w:pPr>
        <w:pStyle w:val="176"/>
        <w:numPr>
          <w:ilvl w:val="0"/>
          <w:numId w:val="34"/>
        </w:numPr>
        <w:ind w:left="777" w:leftChars="200" w:hanging="357" w:hangingChars="170"/>
      </w:pPr>
      <w:r>
        <w:t>不得在通道净宽度内设置商业网点，不得在闸机、售票亭及兑币机等设施前、内设置商业网点；不得设置流动商业网点；</w:t>
      </w:r>
    </w:p>
    <w:p>
      <w:pPr>
        <w:pStyle w:val="176"/>
        <w:numPr>
          <w:ilvl w:val="0"/>
          <w:numId w:val="34"/>
        </w:numPr>
        <w:ind w:left="777" w:leftChars="200" w:hanging="357" w:hangingChars="170"/>
      </w:pPr>
      <w:r>
        <w:t>设置商业网点应与车站整体环境相协调，并不得影响车站内消防、通风、给排水、运营服务标志等设施的正常使用；</w:t>
      </w:r>
    </w:p>
    <w:p>
      <w:pPr>
        <w:pStyle w:val="176"/>
        <w:numPr>
          <w:ilvl w:val="0"/>
          <w:numId w:val="34"/>
        </w:numPr>
        <w:ind w:left="777" w:leftChars="200" w:hanging="357" w:hangingChars="170"/>
      </w:pPr>
      <w:r>
        <w:t>不得经营污染环境及有损车站设施的煎、炸、炒、烤、煮、蒸等食品；不得经营公安部门禁止乘客携带进站上车的物品；</w:t>
      </w:r>
    </w:p>
    <w:p>
      <w:pPr>
        <w:pStyle w:val="176"/>
        <w:numPr>
          <w:ilvl w:val="0"/>
          <w:numId w:val="34"/>
        </w:numPr>
        <w:ind w:left="777" w:leftChars="200" w:hanging="357" w:hangingChars="170"/>
      </w:pPr>
      <w:r>
        <w:t>不得使用高音喇叭或者采用其他高噪</w:t>
      </w:r>
      <w:r>
        <w:rPr>
          <w:rFonts w:hint="eastAsia"/>
          <w:lang w:eastAsia="zh-CN"/>
        </w:rPr>
        <w:t>声</w:t>
      </w:r>
      <w:r>
        <w:t>的方法招揽顾客。</w:t>
      </w:r>
    </w:p>
    <w:p>
      <w:pPr>
        <w:pStyle w:val="107"/>
        <w:spacing w:before="120" w:after="120"/>
        <w:rPr>
          <w:rFonts w:hint="eastAsia" w:hAnsi="Times New Roman" w:cs="Times New Roman"/>
        </w:rPr>
      </w:pPr>
      <w:bookmarkStart w:id="110" w:name="_Toc89958381"/>
      <w:bookmarkStart w:id="111" w:name="_Toc14123"/>
      <w:r>
        <w:rPr>
          <w:rFonts w:hint="eastAsia" w:hAnsi="Times New Roman" w:cs="Times New Roman"/>
        </w:rPr>
        <w:t>列车服务</w:t>
      </w:r>
      <w:bookmarkEnd w:id="110"/>
      <w:bookmarkEnd w:id="111"/>
    </w:p>
    <w:p>
      <w:pPr>
        <w:pStyle w:val="67"/>
        <w:keepNext w:val="0"/>
        <w:keepLines w:val="0"/>
        <w:pageBreakBefore w:val="0"/>
        <w:widowControl w:val="0"/>
        <w:kinsoku/>
        <w:wordWrap/>
        <w:overflowPunct/>
        <w:topLinePunct w:val="0"/>
        <w:autoSpaceDE/>
        <w:autoSpaceDN/>
        <w:bidi w:val="0"/>
        <w:adjustRightInd/>
        <w:snapToGrid/>
        <w:spacing w:before="0" w:beforeLines="0" w:after="0" w:afterLines="0"/>
        <w:ind w:left="0" w:leftChars="0" w:firstLine="0" w:firstLineChars="0"/>
        <w:textAlignment w:val="auto"/>
        <w:rPr>
          <w:rFonts w:hint="eastAsia" w:ascii="宋体" w:hAnsi="宋体" w:eastAsia="宋体" w:cs="宋体"/>
        </w:rPr>
      </w:pPr>
      <w:bookmarkStart w:id="112" w:name="_Toc89958382"/>
      <w:r>
        <w:rPr>
          <w:rFonts w:hint="eastAsia" w:ascii="宋体" w:hAnsi="宋体" w:eastAsia="宋体" w:cs="宋体"/>
        </w:rPr>
        <w:t>运营单位应保持运营列车车容车貌整洁，车厢明亮、清洁、卫生。</w:t>
      </w:r>
      <w:bookmarkEnd w:id="112"/>
    </w:p>
    <w:p>
      <w:pPr>
        <w:pStyle w:val="67"/>
        <w:keepNext w:val="0"/>
        <w:keepLines w:val="0"/>
        <w:pageBreakBefore w:val="0"/>
        <w:widowControl w:val="0"/>
        <w:kinsoku/>
        <w:wordWrap/>
        <w:overflowPunct/>
        <w:topLinePunct w:val="0"/>
        <w:autoSpaceDE/>
        <w:autoSpaceDN/>
        <w:bidi w:val="0"/>
        <w:adjustRightInd/>
        <w:snapToGrid/>
        <w:spacing w:before="0" w:beforeLines="0" w:after="0" w:afterLines="0"/>
        <w:ind w:left="0" w:leftChars="0" w:firstLine="0" w:firstLineChars="0"/>
        <w:textAlignment w:val="auto"/>
        <w:rPr>
          <w:rFonts w:hint="eastAsia" w:ascii="宋体" w:hAnsi="宋体" w:eastAsia="宋体" w:cs="宋体"/>
        </w:rPr>
      </w:pPr>
      <w:bookmarkStart w:id="113" w:name="_Toc89958383"/>
      <w:r>
        <w:rPr>
          <w:rFonts w:hint="eastAsia" w:ascii="宋体" w:hAnsi="宋体" w:eastAsia="宋体" w:cs="宋体"/>
        </w:rPr>
        <w:t>列车广播用语应规范、清晰、准确，并及时用中英文交替</w:t>
      </w:r>
      <w:r>
        <w:rPr>
          <w:rFonts w:hint="eastAsia" w:ascii="宋体" w:hAnsi="宋体" w:eastAsia="宋体" w:cs="宋体"/>
          <w:lang w:eastAsia="zh-CN"/>
        </w:rPr>
        <w:t>广</w:t>
      </w:r>
      <w:r>
        <w:rPr>
          <w:rFonts w:hint="eastAsia" w:ascii="宋体" w:hAnsi="宋体" w:eastAsia="宋体" w:cs="宋体"/>
        </w:rPr>
        <w:t>播列车运营服务信息。</w:t>
      </w:r>
      <w:bookmarkEnd w:id="113"/>
    </w:p>
    <w:p>
      <w:pPr>
        <w:pStyle w:val="67"/>
        <w:keepNext w:val="0"/>
        <w:keepLines w:val="0"/>
        <w:pageBreakBefore w:val="0"/>
        <w:widowControl w:val="0"/>
        <w:kinsoku/>
        <w:wordWrap/>
        <w:overflowPunct/>
        <w:topLinePunct w:val="0"/>
        <w:autoSpaceDE/>
        <w:autoSpaceDN/>
        <w:bidi w:val="0"/>
        <w:adjustRightInd/>
        <w:snapToGrid/>
        <w:spacing w:before="0" w:beforeLines="0" w:after="0" w:afterLines="0"/>
        <w:ind w:left="0" w:leftChars="0" w:firstLine="0" w:firstLineChars="0"/>
        <w:textAlignment w:val="auto"/>
        <w:rPr>
          <w:rFonts w:hint="eastAsia" w:ascii="宋体" w:hAnsi="宋体" w:eastAsia="宋体" w:cs="宋体"/>
        </w:rPr>
      </w:pPr>
      <w:bookmarkStart w:id="114" w:name="_Toc89958384"/>
      <w:r>
        <w:rPr>
          <w:rFonts w:hint="eastAsia" w:ascii="宋体" w:hAnsi="宋体" w:eastAsia="宋体" w:cs="宋体"/>
        </w:rPr>
        <w:t>运营单位应在列车车厢内醒目处公布线路示意图、换乘车站站名等换乘指引信息。</w:t>
      </w:r>
      <w:bookmarkEnd w:id="114"/>
    </w:p>
    <w:p>
      <w:pPr>
        <w:pStyle w:val="67"/>
        <w:keepNext w:val="0"/>
        <w:keepLines w:val="0"/>
        <w:pageBreakBefore w:val="0"/>
        <w:widowControl w:val="0"/>
        <w:kinsoku/>
        <w:wordWrap/>
        <w:overflowPunct/>
        <w:topLinePunct w:val="0"/>
        <w:autoSpaceDE/>
        <w:autoSpaceDN/>
        <w:bidi w:val="0"/>
        <w:adjustRightInd/>
        <w:snapToGrid/>
        <w:spacing w:before="0" w:beforeLines="0" w:after="0" w:afterLines="0"/>
        <w:ind w:left="0" w:leftChars="0" w:firstLine="0" w:firstLineChars="0"/>
        <w:textAlignment w:val="auto"/>
        <w:rPr>
          <w:rFonts w:hint="eastAsia" w:ascii="宋体" w:hAnsi="宋体" w:eastAsia="宋体" w:cs="宋体"/>
        </w:rPr>
      </w:pPr>
      <w:bookmarkStart w:id="115" w:name="_Toc89958385"/>
      <w:r>
        <w:rPr>
          <w:rFonts w:hint="eastAsia" w:ascii="宋体" w:hAnsi="宋体" w:eastAsia="宋体" w:cs="宋体"/>
        </w:rPr>
        <w:t>乘客调度</w:t>
      </w:r>
      <w:r>
        <w:rPr>
          <w:rFonts w:hint="eastAsia" w:ascii="宋体" w:hAnsi="宋体" w:eastAsia="宋体" w:cs="宋体"/>
          <w:lang w:eastAsia="zh-CN"/>
        </w:rPr>
        <w:t>员</w:t>
      </w:r>
      <w:r>
        <w:rPr>
          <w:rFonts w:hint="eastAsia" w:ascii="宋体" w:hAnsi="宋体" w:eastAsia="宋体" w:cs="宋体"/>
        </w:rPr>
        <w:t>需加强对列车车厢的监控，实时关注列车车厢内乘客动态。</w:t>
      </w:r>
      <w:bookmarkEnd w:id="115"/>
    </w:p>
    <w:p>
      <w:pPr>
        <w:pStyle w:val="107"/>
        <w:spacing w:before="120" w:after="120"/>
        <w:rPr>
          <w:rFonts w:hint="eastAsia" w:hAnsi="Times New Roman" w:cs="Times New Roman"/>
        </w:rPr>
      </w:pPr>
      <w:bookmarkStart w:id="116" w:name="_Toc23761"/>
      <w:bookmarkStart w:id="117" w:name="_Toc89958386"/>
      <w:r>
        <w:rPr>
          <w:rFonts w:hint="eastAsia" w:hAnsi="Times New Roman" w:cs="Times New Roman"/>
        </w:rPr>
        <w:t>票务服务</w:t>
      </w:r>
      <w:bookmarkEnd w:id="116"/>
      <w:bookmarkEnd w:id="117"/>
    </w:p>
    <w:p>
      <w:pPr>
        <w:pStyle w:val="67"/>
        <w:keepNext w:val="0"/>
        <w:keepLines w:val="0"/>
        <w:pageBreakBefore w:val="0"/>
        <w:widowControl w:val="0"/>
        <w:kinsoku/>
        <w:wordWrap/>
        <w:overflowPunct/>
        <w:topLinePunct w:val="0"/>
        <w:autoSpaceDE/>
        <w:autoSpaceDN/>
        <w:bidi w:val="0"/>
        <w:adjustRightInd/>
        <w:snapToGrid/>
        <w:spacing w:before="0" w:beforeLines="0" w:after="0" w:afterLines="0"/>
        <w:ind w:left="0" w:leftChars="0" w:firstLine="0" w:firstLineChars="0"/>
        <w:textAlignment w:val="auto"/>
        <w:rPr>
          <w:rFonts w:hint="eastAsia" w:ascii="宋体" w:hAnsi="宋体" w:eastAsia="宋体" w:cs="宋体"/>
        </w:rPr>
      </w:pPr>
      <w:bookmarkStart w:id="118" w:name="_Toc89958387"/>
      <w:r>
        <w:rPr>
          <w:rFonts w:hint="eastAsia" w:ascii="宋体" w:hAnsi="宋体" w:eastAsia="宋体" w:cs="宋体"/>
        </w:rPr>
        <w:t>运营单位应按规定制定票务管理制度，向乘客公示票价及票务处理规则。</w:t>
      </w:r>
      <w:bookmarkEnd w:id="118"/>
    </w:p>
    <w:p>
      <w:pPr>
        <w:pStyle w:val="67"/>
        <w:keepNext w:val="0"/>
        <w:keepLines w:val="0"/>
        <w:pageBreakBefore w:val="0"/>
        <w:widowControl w:val="0"/>
        <w:kinsoku/>
        <w:wordWrap/>
        <w:overflowPunct/>
        <w:topLinePunct w:val="0"/>
        <w:autoSpaceDE/>
        <w:autoSpaceDN/>
        <w:bidi w:val="0"/>
        <w:adjustRightInd/>
        <w:snapToGrid/>
        <w:spacing w:before="0" w:beforeLines="0" w:after="0" w:afterLines="0"/>
        <w:ind w:left="0" w:leftChars="0" w:firstLine="0" w:firstLineChars="0"/>
        <w:textAlignment w:val="auto"/>
        <w:rPr>
          <w:rFonts w:hint="eastAsia" w:ascii="宋体" w:hAnsi="宋体" w:eastAsia="宋体" w:cs="宋体"/>
        </w:rPr>
      </w:pPr>
      <w:bookmarkStart w:id="119" w:name="_Toc89958388"/>
      <w:r>
        <w:rPr>
          <w:rFonts w:hint="eastAsia" w:ascii="宋体" w:hAnsi="宋体" w:eastAsia="宋体" w:cs="宋体"/>
        </w:rPr>
        <w:t>票价优惠、免费乘车政策按国家和所在地区的有关规定执行。</w:t>
      </w:r>
      <w:bookmarkEnd w:id="119"/>
    </w:p>
    <w:p>
      <w:pPr>
        <w:pStyle w:val="67"/>
        <w:keepNext w:val="0"/>
        <w:keepLines w:val="0"/>
        <w:pageBreakBefore w:val="0"/>
        <w:widowControl w:val="0"/>
        <w:kinsoku/>
        <w:wordWrap/>
        <w:overflowPunct/>
        <w:topLinePunct w:val="0"/>
        <w:autoSpaceDE/>
        <w:autoSpaceDN/>
        <w:bidi w:val="0"/>
        <w:adjustRightInd/>
        <w:snapToGrid/>
        <w:spacing w:before="0" w:beforeLines="0" w:after="0" w:afterLines="0"/>
        <w:ind w:left="0" w:leftChars="0" w:firstLine="0" w:firstLineChars="0"/>
        <w:textAlignment w:val="auto"/>
        <w:rPr>
          <w:rFonts w:hint="eastAsia" w:ascii="宋体" w:hAnsi="宋体" w:eastAsia="宋体" w:cs="宋体"/>
        </w:rPr>
      </w:pPr>
      <w:bookmarkStart w:id="120" w:name="_Toc89958389"/>
      <w:r>
        <w:rPr>
          <w:rFonts w:hint="eastAsia" w:ascii="宋体" w:hAnsi="宋体" w:eastAsia="宋体" w:cs="宋体"/>
        </w:rPr>
        <w:t>运营单位可自行制定乘车优惠活动，或与其他公共交通方式开展优惠换乘活动，开展各类优惠活动时</w:t>
      </w:r>
      <w:r>
        <w:rPr>
          <w:rFonts w:hint="eastAsia" w:ascii="宋体" w:hAnsi="宋体" w:eastAsia="宋体" w:cs="宋体"/>
          <w:lang w:eastAsia="zh-CN"/>
        </w:rPr>
        <w:t>应</w:t>
      </w:r>
      <w:r>
        <w:rPr>
          <w:rFonts w:hint="eastAsia" w:ascii="宋体" w:hAnsi="宋体" w:eastAsia="宋体" w:cs="宋体"/>
        </w:rPr>
        <w:t>在车站醒目位置公布。</w:t>
      </w:r>
      <w:bookmarkEnd w:id="120"/>
    </w:p>
    <w:p>
      <w:pPr>
        <w:pStyle w:val="67"/>
        <w:keepNext w:val="0"/>
        <w:keepLines w:val="0"/>
        <w:pageBreakBefore w:val="0"/>
        <w:widowControl w:val="0"/>
        <w:kinsoku/>
        <w:wordWrap/>
        <w:overflowPunct/>
        <w:topLinePunct w:val="0"/>
        <w:autoSpaceDE/>
        <w:autoSpaceDN/>
        <w:bidi w:val="0"/>
        <w:adjustRightInd/>
        <w:snapToGrid/>
        <w:spacing w:before="0" w:beforeLines="0" w:after="0" w:afterLines="0"/>
        <w:ind w:left="0" w:leftChars="0" w:firstLine="0" w:firstLineChars="0"/>
        <w:textAlignment w:val="auto"/>
        <w:rPr>
          <w:rFonts w:hint="eastAsia" w:ascii="宋体" w:hAnsi="宋体" w:eastAsia="宋体" w:cs="宋体"/>
        </w:rPr>
      </w:pPr>
      <w:bookmarkStart w:id="121" w:name="_Toc89958390"/>
      <w:r>
        <w:rPr>
          <w:rFonts w:hint="eastAsia" w:ascii="宋体" w:hAnsi="宋体" w:eastAsia="宋体" w:cs="宋体"/>
        </w:rPr>
        <w:t>车票可采取纸质二维码车票、储值票、计时计次票、电子二维码、金融IC卡、手机PAY等支付方式。</w:t>
      </w:r>
      <w:bookmarkEnd w:id="121"/>
    </w:p>
    <w:p>
      <w:pPr>
        <w:pStyle w:val="67"/>
        <w:keepNext w:val="0"/>
        <w:keepLines w:val="0"/>
        <w:pageBreakBefore w:val="0"/>
        <w:widowControl w:val="0"/>
        <w:kinsoku/>
        <w:wordWrap/>
        <w:overflowPunct/>
        <w:topLinePunct w:val="0"/>
        <w:autoSpaceDE/>
        <w:autoSpaceDN/>
        <w:bidi w:val="0"/>
        <w:adjustRightInd/>
        <w:snapToGrid/>
        <w:spacing w:before="0" w:beforeLines="0" w:after="0" w:afterLines="0"/>
        <w:ind w:left="0" w:leftChars="0" w:firstLine="0" w:firstLineChars="0"/>
        <w:textAlignment w:val="auto"/>
        <w:rPr>
          <w:rFonts w:hint="eastAsia" w:ascii="宋体" w:hAnsi="宋体" w:eastAsia="宋体" w:cs="宋体"/>
        </w:rPr>
      </w:pPr>
      <w:bookmarkStart w:id="122" w:name="_Toc89958391"/>
      <w:r>
        <w:rPr>
          <w:rFonts w:hint="eastAsia" w:ascii="宋体" w:hAnsi="宋体" w:eastAsia="宋体" w:cs="宋体"/>
        </w:rPr>
        <w:t>乘客因超程、超时或其他原因不能正常进出站时，应按下列原则进行票务处理：</w:t>
      </w:r>
      <w:bookmarkEnd w:id="122"/>
    </w:p>
    <w:p>
      <w:pPr>
        <w:pStyle w:val="176"/>
        <w:numPr>
          <w:ilvl w:val="0"/>
          <w:numId w:val="35"/>
        </w:numPr>
        <w:ind w:left="777" w:leftChars="200" w:hanging="357" w:hangingChars="170"/>
      </w:pPr>
      <w:r>
        <w:t>乘客所使用的车票不足以支付所到达车站的实际车费时，</w:t>
      </w:r>
      <w:r>
        <w:rPr>
          <w:rFonts w:hint="eastAsia"/>
          <w:lang w:eastAsia="zh-CN"/>
        </w:rPr>
        <w:t>应</w:t>
      </w:r>
      <w:r>
        <w:t>按票价政策补交差额车费；</w:t>
      </w:r>
    </w:p>
    <w:p>
      <w:pPr>
        <w:pStyle w:val="176"/>
        <w:numPr>
          <w:ilvl w:val="0"/>
          <w:numId w:val="35"/>
        </w:numPr>
        <w:ind w:left="777" w:leftChars="200" w:hanging="357" w:hangingChars="170"/>
      </w:pPr>
      <w:r>
        <w:t>乘客凭有效车票通过车站闸机/车载验票机验票乘坐列车，</w:t>
      </w:r>
      <w:r>
        <w:rPr>
          <w:rFonts w:hint="eastAsia"/>
          <w:lang w:eastAsia="zh-CN"/>
        </w:rPr>
        <w:t>应</w:t>
      </w:r>
      <w:r>
        <w:t>在运营单位约束的乘车时限内验票出站，未在规定时限内通过验票出站的，</w:t>
      </w:r>
      <w:r>
        <w:rPr>
          <w:rFonts w:hint="eastAsia"/>
          <w:lang w:eastAsia="zh-CN"/>
        </w:rPr>
        <w:t>应</w:t>
      </w:r>
      <w:r>
        <w:t>按票务政策加收超时费用；</w:t>
      </w:r>
    </w:p>
    <w:p>
      <w:pPr>
        <w:pStyle w:val="176"/>
        <w:numPr>
          <w:ilvl w:val="0"/>
          <w:numId w:val="35"/>
        </w:numPr>
        <w:ind w:left="777" w:leftChars="200" w:hanging="357" w:hangingChars="170"/>
      </w:pPr>
      <w:r>
        <w:t>计程票制乘客乘车超过票价有效路程且在车站付费区停留超时，按超过的路程票价与超时费用之和补交车费出站；</w:t>
      </w:r>
    </w:p>
    <w:p>
      <w:pPr>
        <w:pStyle w:val="176"/>
        <w:numPr>
          <w:ilvl w:val="0"/>
          <w:numId w:val="35"/>
        </w:numPr>
        <w:ind w:left="777" w:leftChars="200" w:hanging="357" w:hangingChars="170"/>
      </w:pPr>
      <w:r>
        <w:t>乘客使用计时计次票无法进站时，如因超过有效期、无剩余可用乘车次数或车票故障无法读写时，应选择其他车票进站；</w:t>
      </w:r>
    </w:p>
    <w:p>
      <w:pPr>
        <w:pStyle w:val="176"/>
        <w:numPr>
          <w:ilvl w:val="0"/>
          <w:numId w:val="35"/>
        </w:numPr>
        <w:ind w:left="777" w:leftChars="200" w:hanging="357" w:hangingChars="170"/>
      </w:pPr>
      <w:r>
        <w:t>乘客如出现人为损坏车票、遗失车票或无票时，出站时</w:t>
      </w:r>
      <w:r>
        <w:rPr>
          <w:rFonts w:hint="eastAsia"/>
          <w:lang w:eastAsia="zh-CN"/>
        </w:rPr>
        <w:t>应</w:t>
      </w:r>
      <w:r>
        <w:t>在自助服务机按相关票务政策补票后出站。如免费票种遗失，乘客出示相关证件或证明</w:t>
      </w:r>
      <w:r>
        <w:rPr>
          <w:rFonts w:hint="eastAsia"/>
          <w:lang w:eastAsia="zh-CN"/>
        </w:rPr>
        <w:t>后</w:t>
      </w:r>
      <w:r>
        <w:t>，继续享受免费乘车福利；</w:t>
      </w:r>
    </w:p>
    <w:p>
      <w:pPr>
        <w:pStyle w:val="176"/>
        <w:numPr>
          <w:ilvl w:val="0"/>
          <w:numId w:val="35"/>
        </w:numPr>
        <w:ind w:left="777" w:leftChars="200" w:hanging="357" w:hangingChars="170"/>
      </w:pPr>
      <w:r>
        <w:t>对使用优惠车票的乘客，运营单位可进行身份核实，对拒不出示有效证件或使用涂改、伪造或冒用有效证件的，按无票乘车处理；</w:t>
      </w:r>
    </w:p>
    <w:p>
      <w:pPr>
        <w:pStyle w:val="176"/>
        <w:numPr>
          <w:ilvl w:val="0"/>
          <w:numId w:val="35"/>
        </w:numPr>
        <w:ind w:left="777" w:leftChars="200" w:hanging="357" w:hangingChars="170"/>
      </w:pPr>
      <w:r>
        <w:t>对于乘客逃票及冒用票的行为，一经发现</w:t>
      </w:r>
      <w:r>
        <w:rPr>
          <w:rFonts w:hint="eastAsia"/>
          <w:lang w:eastAsia="zh-CN"/>
        </w:rPr>
        <w:t>应</w:t>
      </w:r>
      <w:r>
        <w:t>按票务政策补交乘车费用；</w:t>
      </w:r>
    </w:p>
    <w:p>
      <w:pPr>
        <w:pStyle w:val="176"/>
        <w:numPr>
          <w:ilvl w:val="0"/>
          <w:numId w:val="35"/>
        </w:numPr>
        <w:ind w:left="777" w:leftChars="200" w:hanging="357" w:hangingChars="170"/>
      </w:pPr>
      <w:r>
        <w:t>受突发事件影响导致上述情况发生时，乘客无</w:t>
      </w:r>
      <w:r>
        <w:rPr>
          <w:rFonts w:hint="eastAsia"/>
          <w:lang w:eastAsia="zh-CN"/>
        </w:rPr>
        <w:t>须</w:t>
      </w:r>
      <w:r>
        <w:t>补交车费。</w:t>
      </w:r>
    </w:p>
    <w:p>
      <w:pPr>
        <w:pStyle w:val="67"/>
        <w:keepNext w:val="0"/>
        <w:keepLines w:val="0"/>
        <w:pageBreakBefore w:val="0"/>
        <w:widowControl w:val="0"/>
        <w:kinsoku/>
        <w:wordWrap/>
        <w:overflowPunct/>
        <w:topLinePunct w:val="0"/>
        <w:autoSpaceDE/>
        <w:autoSpaceDN/>
        <w:bidi w:val="0"/>
        <w:adjustRightInd/>
        <w:snapToGrid/>
        <w:spacing w:before="0" w:beforeLines="0" w:after="0" w:afterLines="0"/>
        <w:ind w:left="0" w:leftChars="0" w:firstLine="0" w:firstLineChars="0"/>
        <w:textAlignment w:val="auto"/>
        <w:rPr>
          <w:rFonts w:hint="eastAsia" w:ascii="宋体" w:hAnsi="宋体" w:eastAsia="宋体" w:cs="宋体"/>
        </w:rPr>
      </w:pPr>
      <w:bookmarkStart w:id="123" w:name="_Toc89958392"/>
      <w:r>
        <w:rPr>
          <w:rFonts w:hint="eastAsia" w:ascii="宋体" w:hAnsi="宋体" w:eastAsia="宋体" w:cs="宋体"/>
        </w:rPr>
        <w:t>受设备设施突发故障或其他运营因素影响造成乘客票款损失时，运营单位应办理退返票款或免费更新业务。</w:t>
      </w:r>
      <w:bookmarkEnd w:id="123"/>
    </w:p>
    <w:p>
      <w:pPr>
        <w:pStyle w:val="106"/>
        <w:spacing w:before="240" w:after="240"/>
        <w:rPr>
          <w:rFonts w:hint="eastAsia"/>
          <w:lang w:val="en-US" w:eastAsia="zh-CN"/>
        </w:rPr>
      </w:pPr>
      <w:bookmarkStart w:id="124" w:name="_Toc10746"/>
      <w:bookmarkStart w:id="125" w:name="_Toc89958393"/>
      <w:r>
        <w:rPr>
          <w:rFonts w:hint="eastAsia"/>
          <w:lang w:val="en-US" w:eastAsia="zh-CN"/>
        </w:rPr>
        <w:t>客运组织</w:t>
      </w:r>
      <w:bookmarkEnd w:id="124"/>
      <w:bookmarkEnd w:id="125"/>
    </w:p>
    <w:p>
      <w:pPr>
        <w:pStyle w:val="107"/>
        <w:spacing w:before="120" w:after="120"/>
        <w:rPr>
          <w:rFonts w:hint="eastAsia" w:hAnsi="Times New Roman" w:cs="Times New Roman"/>
        </w:rPr>
      </w:pPr>
      <w:bookmarkStart w:id="126" w:name="_Toc89958394"/>
      <w:bookmarkStart w:id="127" w:name="_Toc20706"/>
      <w:r>
        <w:rPr>
          <w:rFonts w:hint="eastAsia" w:hAnsi="Times New Roman" w:cs="Times New Roman"/>
        </w:rPr>
        <w:t>车站正常运营组织</w:t>
      </w:r>
      <w:bookmarkEnd w:id="126"/>
      <w:bookmarkEnd w:id="127"/>
    </w:p>
    <w:p>
      <w:pPr>
        <w:pStyle w:val="67"/>
        <w:keepNext w:val="0"/>
        <w:keepLines w:val="0"/>
        <w:pageBreakBefore w:val="0"/>
        <w:widowControl w:val="0"/>
        <w:kinsoku/>
        <w:wordWrap/>
        <w:overflowPunct/>
        <w:topLinePunct w:val="0"/>
        <w:autoSpaceDE/>
        <w:autoSpaceDN/>
        <w:bidi w:val="0"/>
        <w:adjustRightInd/>
        <w:snapToGrid/>
        <w:spacing w:before="0" w:beforeLines="0" w:after="0" w:afterLines="0"/>
        <w:ind w:left="0" w:leftChars="0" w:firstLine="0" w:firstLineChars="0"/>
        <w:textAlignment w:val="auto"/>
        <w:rPr>
          <w:rFonts w:hint="eastAsia" w:ascii="宋体" w:hAnsi="宋体" w:eastAsia="宋体" w:cs="宋体"/>
        </w:rPr>
      </w:pPr>
      <w:bookmarkStart w:id="128" w:name="_Toc89958395"/>
      <w:r>
        <w:rPr>
          <w:rFonts w:hint="eastAsia" w:ascii="宋体" w:hAnsi="宋体" w:eastAsia="宋体" w:cs="宋体"/>
        </w:rPr>
        <w:t>车站应根据本站客流流线组织乘客进出站、换乘。因新线开通、车站客流变化、车站设施设备布局改变、枢纽站衔接等，需要对客流流线进行调整的，应对车站整体客流流线、人员疏散进行统筹论证，必要时可组织专家进行风险评估，提高通行效率和服务水平。</w:t>
      </w:r>
      <w:bookmarkEnd w:id="128"/>
    </w:p>
    <w:p>
      <w:pPr>
        <w:pStyle w:val="67"/>
        <w:keepNext w:val="0"/>
        <w:keepLines w:val="0"/>
        <w:pageBreakBefore w:val="0"/>
        <w:widowControl w:val="0"/>
        <w:kinsoku/>
        <w:wordWrap/>
        <w:overflowPunct/>
        <w:topLinePunct w:val="0"/>
        <w:autoSpaceDE/>
        <w:autoSpaceDN/>
        <w:bidi w:val="0"/>
        <w:adjustRightInd/>
        <w:snapToGrid/>
        <w:spacing w:before="0" w:beforeLines="0" w:after="0" w:afterLines="0"/>
        <w:ind w:left="0" w:leftChars="0" w:firstLine="0" w:firstLineChars="0"/>
        <w:textAlignment w:val="auto"/>
        <w:rPr>
          <w:rFonts w:hint="eastAsia" w:ascii="宋体" w:hAnsi="宋体" w:eastAsia="宋体" w:cs="宋体"/>
        </w:rPr>
      </w:pPr>
      <w:bookmarkStart w:id="129" w:name="_Toc89958396"/>
      <w:r>
        <w:rPr>
          <w:rFonts w:hint="eastAsia" w:ascii="宋体" w:hAnsi="宋体" w:eastAsia="宋体" w:cs="宋体"/>
        </w:rPr>
        <w:t>运营单位应在每日运营前，对车站客运设施设备进行检查，应在首班车到站前完成准备工作，开启所有出入口、换乘通道和自动扶梯、电梯。末班车前一列车驶离车站后，应通过广播等方式告知乘客末班车信息。换乘站应根据列车运行计划、乘客换乘所需时间，及时关闭换乘通道，防止乘客误入。</w:t>
      </w:r>
      <w:bookmarkEnd w:id="129"/>
    </w:p>
    <w:p>
      <w:pPr>
        <w:pStyle w:val="67"/>
        <w:keepNext w:val="0"/>
        <w:keepLines w:val="0"/>
        <w:pageBreakBefore w:val="0"/>
        <w:widowControl w:val="0"/>
        <w:kinsoku/>
        <w:wordWrap/>
        <w:overflowPunct/>
        <w:topLinePunct w:val="0"/>
        <w:autoSpaceDE/>
        <w:autoSpaceDN/>
        <w:bidi w:val="0"/>
        <w:adjustRightInd/>
        <w:snapToGrid/>
        <w:spacing w:before="0" w:beforeLines="0" w:after="0" w:afterLines="0"/>
        <w:ind w:left="0" w:leftChars="0" w:firstLine="0" w:firstLineChars="0"/>
        <w:textAlignment w:val="auto"/>
        <w:rPr>
          <w:rFonts w:hint="eastAsia" w:ascii="宋体" w:hAnsi="宋体" w:eastAsia="宋体" w:cs="宋体"/>
        </w:rPr>
      </w:pPr>
      <w:bookmarkStart w:id="130" w:name="_Toc89958397"/>
      <w:r>
        <w:rPr>
          <w:rFonts w:hint="eastAsia" w:ascii="宋体" w:hAnsi="宋体" w:eastAsia="宋体" w:cs="宋体"/>
        </w:rPr>
        <w:t>车站无人值守模式下设备调度员通过综合监控系统远程确认各站设备是否正常运作，车站内是否有异常情况，包括出入口、车站主体、门、窗等非电气化设备设施。</w:t>
      </w:r>
      <w:bookmarkEnd w:id="130"/>
    </w:p>
    <w:p>
      <w:pPr>
        <w:pStyle w:val="67"/>
        <w:keepNext w:val="0"/>
        <w:keepLines w:val="0"/>
        <w:pageBreakBefore w:val="0"/>
        <w:widowControl w:val="0"/>
        <w:kinsoku/>
        <w:wordWrap/>
        <w:overflowPunct/>
        <w:topLinePunct w:val="0"/>
        <w:autoSpaceDE/>
        <w:autoSpaceDN/>
        <w:bidi w:val="0"/>
        <w:adjustRightInd/>
        <w:snapToGrid/>
        <w:spacing w:before="0" w:beforeLines="0" w:after="0" w:afterLines="0"/>
        <w:ind w:left="0" w:leftChars="0" w:firstLine="0" w:firstLineChars="0"/>
        <w:textAlignment w:val="auto"/>
        <w:rPr>
          <w:rFonts w:hint="eastAsia" w:ascii="宋体" w:hAnsi="宋体" w:eastAsia="宋体" w:cs="宋体"/>
        </w:rPr>
      </w:pPr>
      <w:bookmarkStart w:id="131" w:name="_Toc89958398"/>
      <w:r>
        <w:rPr>
          <w:rFonts w:hint="eastAsia" w:ascii="宋体" w:hAnsi="宋体" w:eastAsia="宋体" w:cs="宋体"/>
        </w:rPr>
        <w:t>司乘人员应对车站出入口、站厅、站台、通道等公共区域进行巡视，检查应急设施、乘客信息系统、自动售检票设备、标志标识、照明设施、</w:t>
      </w:r>
      <w:r>
        <w:rPr>
          <w:rFonts w:hint="eastAsia" w:ascii="宋体" w:hAnsi="宋体" w:eastAsia="宋体" w:cs="宋体"/>
          <w:lang w:eastAsia="zh-CN"/>
        </w:rPr>
        <w:t>自动</w:t>
      </w:r>
      <w:r>
        <w:rPr>
          <w:rFonts w:hint="eastAsia" w:ascii="宋体" w:hAnsi="宋体" w:eastAsia="宋体" w:cs="宋体"/>
        </w:rPr>
        <w:t>扶梯</w:t>
      </w:r>
      <w:r>
        <w:rPr>
          <w:rFonts w:hint="eastAsia" w:ascii="宋体" w:hAnsi="宋体" w:eastAsia="宋体" w:cs="宋体"/>
          <w:lang w:eastAsia="zh-CN"/>
        </w:rPr>
        <w:t>（电梯）</w:t>
      </w:r>
      <w:r>
        <w:rPr>
          <w:rFonts w:hint="eastAsia" w:ascii="宋体" w:hAnsi="宋体" w:eastAsia="宋体" w:cs="宋体"/>
        </w:rPr>
        <w:t>、站台门、列车车厢等设备设施的运行情况。乘客调度</w:t>
      </w:r>
      <w:r>
        <w:rPr>
          <w:rFonts w:hint="eastAsia" w:ascii="宋体" w:hAnsi="宋体" w:eastAsia="宋体" w:cs="宋体"/>
          <w:lang w:eastAsia="zh-CN"/>
        </w:rPr>
        <w:t>员</w:t>
      </w:r>
      <w:r>
        <w:rPr>
          <w:rFonts w:hint="eastAsia" w:ascii="宋体" w:hAnsi="宋体" w:eastAsia="宋体" w:cs="宋体"/>
        </w:rPr>
        <w:t>远程巡视频率不应低于每</w:t>
      </w:r>
      <w:r>
        <w:rPr>
          <w:rFonts w:hint="default" w:ascii="宋体" w:hAnsi="宋体" w:eastAsia="宋体" w:cs="宋体"/>
          <w:lang w:val="en-US"/>
        </w:rPr>
        <w:t>3</w:t>
      </w:r>
      <w:r>
        <w:rPr>
          <w:rFonts w:hint="eastAsia" w:ascii="宋体" w:hAnsi="宋体" w:eastAsia="宋体" w:cs="宋体"/>
        </w:rPr>
        <w:t>小时一次。发现异常情况及时进行处理，遇客流高峰、恶劣天气、重大活动等情况，应根据需要增加巡视次数。</w:t>
      </w:r>
      <w:bookmarkEnd w:id="131"/>
    </w:p>
    <w:p>
      <w:pPr>
        <w:pStyle w:val="67"/>
        <w:keepNext w:val="0"/>
        <w:keepLines w:val="0"/>
        <w:pageBreakBefore w:val="0"/>
        <w:widowControl w:val="0"/>
        <w:kinsoku/>
        <w:wordWrap/>
        <w:overflowPunct/>
        <w:topLinePunct w:val="0"/>
        <w:autoSpaceDE/>
        <w:autoSpaceDN/>
        <w:bidi w:val="0"/>
        <w:adjustRightInd/>
        <w:snapToGrid/>
        <w:spacing w:before="0" w:beforeLines="0" w:after="0" w:afterLines="0"/>
        <w:ind w:left="0" w:leftChars="0" w:firstLine="0" w:firstLineChars="0"/>
        <w:textAlignment w:val="auto"/>
        <w:rPr>
          <w:rFonts w:hint="eastAsia" w:ascii="宋体" w:hAnsi="宋体" w:eastAsia="宋体" w:cs="宋体"/>
        </w:rPr>
      </w:pPr>
      <w:bookmarkStart w:id="132" w:name="_Toc89958399"/>
      <w:r>
        <w:rPr>
          <w:rFonts w:hint="eastAsia" w:ascii="宋体" w:hAnsi="宋体" w:eastAsia="宋体" w:cs="宋体"/>
        </w:rPr>
        <w:t>司乘人员应维护站台候车及上下车秩序，查看车门和站台门的开闭状态，防止夹人夹物动车。遇紧急关闭按钮触发或消防报警装置启动，要立即查明原因，妥善处置。发生信号故障等突发情况时，司乘人员应按规定协助行车人员做好接发列车引导。</w:t>
      </w:r>
      <w:bookmarkEnd w:id="132"/>
    </w:p>
    <w:p>
      <w:pPr>
        <w:pStyle w:val="67"/>
        <w:keepNext w:val="0"/>
        <w:keepLines w:val="0"/>
        <w:pageBreakBefore w:val="0"/>
        <w:widowControl w:val="0"/>
        <w:kinsoku/>
        <w:wordWrap/>
        <w:overflowPunct/>
        <w:topLinePunct w:val="0"/>
        <w:autoSpaceDE/>
        <w:autoSpaceDN/>
        <w:bidi w:val="0"/>
        <w:adjustRightInd/>
        <w:snapToGrid/>
        <w:spacing w:before="0" w:beforeLines="0" w:after="0" w:afterLines="0"/>
        <w:ind w:left="0" w:leftChars="0" w:firstLine="0" w:firstLineChars="0"/>
        <w:textAlignment w:val="auto"/>
        <w:rPr>
          <w:rFonts w:hint="eastAsia" w:ascii="宋体" w:hAnsi="宋体" w:eastAsia="宋体" w:cs="宋体"/>
        </w:rPr>
      </w:pPr>
      <w:bookmarkStart w:id="133" w:name="_Toc89958400"/>
      <w:r>
        <w:rPr>
          <w:rFonts w:hint="eastAsia" w:ascii="宋体" w:hAnsi="宋体" w:eastAsia="宋体" w:cs="宋体"/>
        </w:rPr>
        <w:t>车站公共区域施工作业应安排在非运营时间进行。确需在运营时间进行的，运营单位应采取划定隔离区域、围蔽、工作人员现场盯控等安全防护措施，加强客流疏导，对乘客做好解释说明。对于涉及关闭车站出入口或换乘通道、暂停车站使用、缩短运营时间的施工改造，运营单位应提前报告当地运营主管部门并向社会公告。</w:t>
      </w:r>
      <w:bookmarkEnd w:id="133"/>
    </w:p>
    <w:p>
      <w:pPr>
        <w:pStyle w:val="67"/>
        <w:keepNext w:val="0"/>
        <w:keepLines w:val="0"/>
        <w:pageBreakBefore w:val="0"/>
        <w:widowControl w:val="0"/>
        <w:kinsoku/>
        <w:wordWrap/>
        <w:overflowPunct/>
        <w:topLinePunct w:val="0"/>
        <w:autoSpaceDE/>
        <w:autoSpaceDN/>
        <w:bidi w:val="0"/>
        <w:adjustRightInd/>
        <w:snapToGrid/>
        <w:spacing w:before="0" w:beforeLines="0" w:after="0" w:afterLines="0"/>
        <w:ind w:left="0" w:leftChars="0" w:firstLine="0" w:firstLineChars="0"/>
        <w:textAlignment w:val="auto"/>
        <w:rPr>
          <w:rFonts w:hint="eastAsia" w:ascii="宋体" w:hAnsi="宋体" w:eastAsia="宋体" w:cs="宋体"/>
        </w:rPr>
      </w:pPr>
      <w:bookmarkStart w:id="134" w:name="_Toc89958401"/>
      <w:r>
        <w:rPr>
          <w:rFonts w:hint="eastAsia" w:ascii="宋体" w:hAnsi="宋体" w:eastAsia="宋体" w:cs="宋体"/>
        </w:rPr>
        <w:t>列车退出运营前，乘客调度员远程或司乘人员现场确认车厢内无乘客滞留方可退出服务。</w:t>
      </w:r>
      <w:bookmarkEnd w:id="134"/>
    </w:p>
    <w:p>
      <w:pPr>
        <w:pStyle w:val="67"/>
        <w:keepNext w:val="0"/>
        <w:keepLines w:val="0"/>
        <w:pageBreakBefore w:val="0"/>
        <w:widowControl w:val="0"/>
        <w:kinsoku/>
        <w:wordWrap/>
        <w:overflowPunct/>
        <w:topLinePunct w:val="0"/>
        <w:autoSpaceDE/>
        <w:autoSpaceDN/>
        <w:bidi w:val="0"/>
        <w:adjustRightInd/>
        <w:snapToGrid/>
        <w:spacing w:before="0" w:beforeLines="0" w:after="0" w:afterLines="0"/>
        <w:ind w:left="0" w:leftChars="0" w:firstLine="0" w:firstLineChars="0"/>
        <w:textAlignment w:val="auto"/>
        <w:rPr>
          <w:rFonts w:hint="eastAsia" w:ascii="宋体" w:hAnsi="宋体" w:eastAsia="宋体" w:cs="宋体"/>
        </w:rPr>
      </w:pPr>
      <w:bookmarkStart w:id="135" w:name="_Toc89958402"/>
      <w:r>
        <w:rPr>
          <w:rFonts w:hint="eastAsia" w:ascii="宋体" w:hAnsi="宋体" w:eastAsia="宋体" w:cs="宋体"/>
        </w:rPr>
        <w:t>运营结束后，</w:t>
      </w:r>
      <w:r>
        <w:rPr>
          <w:rFonts w:hint="eastAsia" w:ascii="宋体" w:hAnsi="宋体" w:eastAsia="宋体" w:cs="宋体"/>
          <w:lang w:eastAsia="zh-CN"/>
        </w:rPr>
        <w:t>运营单位</w:t>
      </w:r>
      <w:r>
        <w:rPr>
          <w:rFonts w:hint="eastAsia" w:ascii="宋体" w:hAnsi="宋体" w:eastAsia="宋体" w:cs="宋体"/>
        </w:rPr>
        <w:t>应及时关闭客运服务设备；封闭式车站应确认车站无乘客滞留后及时关闭出入口。</w:t>
      </w:r>
      <w:bookmarkEnd w:id="135"/>
    </w:p>
    <w:p>
      <w:pPr>
        <w:pStyle w:val="107"/>
        <w:spacing w:before="120" w:after="120"/>
        <w:rPr>
          <w:rFonts w:hint="eastAsia" w:hAnsi="Times New Roman" w:cs="Times New Roman"/>
        </w:rPr>
      </w:pPr>
      <w:bookmarkStart w:id="136" w:name="_Toc89958403"/>
      <w:bookmarkStart w:id="137" w:name="_Toc5880"/>
      <w:r>
        <w:rPr>
          <w:rFonts w:hint="eastAsia" w:hAnsi="Times New Roman" w:cs="Times New Roman"/>
        </w:rPr>
        <w:t>大客流客运组织</w:t>
      </w:r>
      <w:bookmarkEnd w:id="136"/>
      <w:bookmarkEnd w:id="137"/>
    </w:p>
    <w:p>
      <w:pPr>
        <w:pStyle w:val="67"/>
        <w:keepNext w:val="0"/>
        <w:keepLines w:val="0"/>
        <w:pageBreakBefore w:val="0"/>
        <w:widowControl w:val="0"/>
        <w:kinsoku/>
        <w:wordWrap/>
        <w:overflowPunct/>
        <w:topLinePunct w:val="0"/>
        <w:autoSpaceDE/>
        <w:autoSpaceDN/>
        <w:bidi w:val="0"/>
        <w:adjustRightInd/>
        <w:snapToGrid/>
        <w:spacing w:before="0" w:beforeLines="0" w:after="0" w:afterLines="0"/>
        <w:ind w:left="0" w:leftChars="0" w:firstLine="0" w:firstLineChars="0"/>
        <w:textAlignment w:val="auto"/>
        <w:rPr>
          <w:rFonts w:hint="eastAsia" w:ascii="宋体" w:hAnsi="宋体" w:eastAsia="宋体" w:cs="宋体"/>
        </w:rPr>
      </w:pPr>
      <w:bookmarkStart w:id="138" w:name="_Toc89958404"/>
      <w:r>
        <w:rPr>
          <w:rFonts w:hint="eastAsia" w:ascii="宋体" w:hAnsi="宋体" w:eastAsia="宋体" w:cs="宋体"/>
        </w:rPr>
        <w:t>运营单位应持续监测客流情况，科学编制列车运行计划，在线路设计能力范围内合理安排运力，不断满足客流需求。</w:t>
      </w:r>
      <w:bookmarkEnd w:id="138"/>
    </w:p>
    <w:p>
      <w:pPr>
        <w:pStyle w:val="67"/>
        <w:keepNext w:val="0"/>
        <w:keepLines w:val="0"/>
        <w:pageBreakBefore w:val="0"/>
        <w:widowControl w:val="0"/>
        <w:kinsoku/>
        <w:wordWrap/>
        <w:overflowPunct/>
        <w:topLinePunct w:val="0"/>
        <w:autoSpaceDE/>
        <w:autoSpaceDN/>
        <w:bidi w:val="0"/>
        <w:adjustRightInd/>
        <w:snapToGrid/>
        <w:spacing w:before="0" w:beforeLines="0" w:after="0" w:afterLines="0"/>
        <w:ind w:left="0" w:leftChars="0" w:firstLine="0" w:firstLineChars="0"/>
        <w:textAlignment w:val="auto"/>
        <w:rPr>
          <w:rFonts w:hint="eastAsia" w:ascii="宋体" w:hAnsi="宋体" w:eastAsia="宋体" w:cs="宋体"/>
        </w:rPr>
      </w:pPr>
      <w:bookmarkStart w:id="139" w:name="_Toc89958405"/>
      <w:r>
        <w:rPr>
          <w:rFonts w:hint="eastAsia" w:ascii="宋体" w:hAnsi="宋体" w:eastAsia="宋体" w:cs="宋体"/>
        </w:rPr>
        <w:t>发生突发大客流时，司乘人员应协调行车调度员及时增加运力进行疏导。预判站台客流聚集超过预警值、可能危及安全时，应实施单站级客流控制。无法缓解客流压力的，应在本线多个车站实施单线级客流控制；预警值由运营单位根据站台设计容纳能力、设施设备配置、客流规律等确定。</w:t>
      </w:r>
      <w:bookmarkEnd w:id="139"/>
    </w:p>
    <w:p>
      <w:pPr>
        <w:pStyle w:val="67"/>
        <w:keepNext w:val="0"/>
        <w:keepLines w:val="0"/>
        <w:pageBreakBefore w:val="0"/>
        <w:widowControl w:val="0"/>
        <w:kinsoku/>
        <w:wordWrap/>
        <w:overflowPunct/>
        <w:topLinePunct w:val="0"/>
        <w:autoSpaceDE/>
        <w:autoSpaceDN/>
        <w:bidi w:val="0"/>
        <w:adjustRightInd/>
        <w:snapToGrid/>
        <w:spacing w:before="0" w:beforeLines="0" w:after="0" w:afterLines="0"/>
        <w:ind w:left="0" w:leftChars="0" w:firstLine="0" w:firstLineChars="0"/>
        <w:textAlignment w:val="auto"/>
        <w:rPr>
          <w:rFonts w:hint="eastAsia" w:ascii="宋体" w:hAnsi="宋体" w:eastAsia="宋体" w:cs="宋体"/>
        </w:rPr>
      </w:pPr>
      <w:bookmarkStart w:id="140" w:name="_Toc89958406"/>
      <w:r>
        <w:rPr>
          <w:rFonts w:hint="eastAsia" w:ascii="宋体" w:hAnsi="宋体" w:eastAsia="宋体" w:cs="宋体"/>
        </w:rPr>
        <w:t>客流控制措施包括关停部分自动检票机、关闭自动扶梯</w:t>
      </w:r>
      <w:r>
        <w:rPr>
          <w:rFonts w:hint="eastAsia" w:ascii="宋体" w:hAnsi="宋体" w:eastAsia="宋体" w:cs="宋体"/>
          <w:lang w:eastAsia="zh-CN"/>
        </w:rPr>
        <w:t>（电梯）</w:t>
      </w:r>
      <w:r>
        <w:rPr>
          <w:rFonts w:hint="eastAsia" w:ascii="宋体" w:hAnsi="宋体" w:eastAsia="宋体" w:cs="宋体"/>
        </w:rPr>
        <w:t>、关闭换乘通道、单向开放或关闭出入口等。临时采取客流控制措施的，车站应通过乘客信息系统、广播等形式及时告知乘客。常态化采取客流控制措施的，车站应公布采取客流控制措施的日期、时段等信息，并对客流控制措施的实施效果持续进行评估，可以取消的，应及时取消。</w:t>
      </w:r>
      <w:bookmarkEnd w:id="140"/>
    </w:p>
    <w:p>
      <w:pPr>
        <w:pStyle w:val="107"/>
        <w:spacing w:before="120" w:after="120"/>
        <w:rPr>
          <w:rFonts w:hint="eastAsia" w:hAnsi="Times New Roman" w:cs="Times New Roman"/>
        </w:rPr>
      </w:pPr>
      <w:bookmarkStart w:id="141" w:name="_Toc89958407"/>
      <w:bookmarkStart w:id="142" w:name="_Toc8828"/>
      <w:r>
        <w:rPr>
          <w:rFonts w:hint="eastAsia" w:hAnsi="Times New Roman" w:cs="Times New Roman"/>
        </w:rPr>
        <w:t>其他突发事件客运组织</w:t>
      </w:r>
      <w:bookmarkEnd w:id="141"/>
      <w:bookmarkEnd w:id="142"/>
    </w:p>
    <w:p>
      <w:pPr>
        <w:pStyle w:val="67"/>
        <w:keepNext w:val="0"/>
        <w:keepLines w:val="0"/>
        <w:pageBreakBefore w:val="0"/>
        <w:widowControl w:val="0"/>
        <w:kinsoku/>
        <w:wordWrap/>
        <w:overflowPunct/>
        <w:topLinePunct w:val="0"/>
        <w:autoSpaceDE/>
        <w:autoSpaceDN/>
        <w:bidi w:val="0"/>
        <w:adjustRightInd/>
        <w:snapToGrid/>
        <w:spacing w:before="0" w:beforeLines="0" w:after="0" w:afterLines="0"/>
        <w:ind w:left="0" w:leftChars="0" w:firstLine="0" w:firstLineChars="0"/>
        <w:textAlignment w:val="auto"/>
        <w:rPr>
          <w:rFonts w:hint="eastAsia" w:ascii="宋体" w:hAnsi="宋体" w:eastAsia="宋体" w:cs="宋体"/>
        </w:rPr>
      </w:pPr>
      <w:bookmarkStart w:id="143" w:name="_Toc89958408"/>
      <w:r>
        <w:rPr>
          <w:rFonts w:hint="eastAsia" w:ascii="宋体" w:hAnsi="宋体" w:eastAsia="宋体" w:cs="宋体"/>
        </w:rPr>
        <w:t>出现雨雪等恶劣天气时，运营单位应采取铺设防滑垫、设置防滑、防拥堵提示等必要措施，加强广播提示和现场疏导；站内或出入口乘客聚集可能造成客流对冲等情况时，可调整自动扶梯运行方向或暂时关闭自动扶梯，危及乘客安全时，可暂时关闭出入口。</w:t>
      </w:r>
      <w:bookmarkEnd w:id="143"/>
    </w:p>
    <w:p>
      <w:pPr>
        <w:pStyle w:val="67"/>
        <w:keepNext w:val="0"/>
        <w:keepLines w:val="0"/>
        <w:pageBreakBefore w:val="0"/>
        <w:widowControl w:val="0"/>
        <w:kinsoku/>
        <w:wordWrap/>
        <w:overflowPunct/>
        <w:topLinePunct w:val="0"/>
        <w:autoSpaceDE/>
        <w:autoSpaceDN/>
        <w:bidi w:val="0"/>
        <w:adjustRightInd/>
        <w:snapToGrid/>
        <w:spacing w:before="0" w:beforeLines="0" w:after="0" w:afterLines="0"/>
        <w:ind w:left="0" w:leftChars="0" w:firstLine="0" w:firstLineChars="0"/>
        <w:textAlignment w:val="auto"/>
        <w:rPr>
          <w:rFonts w:hint="eastAsia" w:ascii="宋体" w:hAnsi="宋体" w:eastAsia="宋体" w:cs="宋体"/>
        </w:rPr>
      </w:pPr>
      <w:bookmarkStart w:id="144" w:name="_Toc89958409"/>
      <w:r>
        <w:rPr>
          <w:rFonts w:hint="eastAsia" w:ascii="宋体" w:hAnsi="宋体" w:eastAsia="宋体" w:cs="宋体"/>
        </w:rPr>
        <w:t>车站发生火灾、淹水倒灌、公共安全、公共卫生等突发事件时，司乘人员应报告行车调度员，按应急预案进行现场处置，必要时采取关闭出入口、疏散站内乘客、封站等措施。</w:t>
      </w:r>
      <w:bookmarkEnd w:id="144"/>
    </w:p>
    <w:p>
      <w:pPr>
        <w:pStyle w:val="106"/>
        <w:spacing w:before="240" w:after="240"/>
        <w:rPr>
          <w:rFonts w:hint="eastAsia"/>
          <w:lang w:val="en-US" w:eastAsia="zh-CN"/>
        </w:rPr>
      </w:pPr>
      <w:bookmarkStart w:id="145" w:name="_Toc31756"/>
      <w:bookmarkStart w:id="146" w:name="_Toc89958410"/>
      <w:r>
        <w:rPr>
          <w:rFonts w:hint="eastAsia"/>
          <w:lang w:val="en-US" w:eastAsia="zh-CN"/>
        </w:rPr>
        <w:t>客伤处理</w:t>
      </w:r>
      <w:bookmarkEnd w:id="145"/>
      <w:bookmarkEnd w:id="146"/>
    </w:p>
    <w:p>
      <w:pPr>
        <w:pStyle w:val="107"/>
        <w:keepNext w:val="0"/>
        <w:keepLines w:val="0"/>
        <w:pageBreakBefore w:val="0"/>
        <w:widowControl/>
        <w:kinsoku/>
        <w:wordWrap/>
        <w:overflowPunct/>
        <w:topLinePunct w:val="0"/>
        <w:autoSpaceDE/>
        <w:autoSpaceDN/>
        <w:bidi w:val="0"/>
        <w:adjustRightInd/>
        <w:snapToGrid/>
        <w:spacing w:before="0" w:beforeLines="0" w:after="0" w:afterLines="0"/>
        <w:textAlignment w:val="auto"/>
        <w:rPr>
          <w:rFonts w:hint="eastAsia" w:ascii="宋体" w:hAnsi="宋体" w:eastAsia="宋体" w:cs="宋体"/>
          <w:highlight w:val="none"/>
        </w:rPr>
      </w:pPr>
      <w:bookmarkStart w:id="147" w:name="_Toc31416"/>
      <w:r>
        <w:rPr>
          <w:rFonts w:hint="eastAsia" w:ascii="宋体" w:hAnsi="宋体" w:eastAsia="宋体" w:cs="宋体"/>
          <w:highlight w:val="none"/>
        </w:rPr>
        <w:t>客伤事件包含有责客伤事件与无责客伤事件。</w:t>
      </w:r>
      <w:bookmarkEnd w:id="147"/>
    </w:p>
    <w:p>
      <w:pPr>
        <w:pStyle w:val="107"/>
        <w:keepNext w:val="0"/>
        <w:keepLines w:val="0"/>
        <w:pageBreakBefore w:val="0"/>
        <w:widowControl/>
        <w:kinsoku/>
        <w:wordWrap/>
        <w:overflowPunct/>
        <w:topLinePunct w:val="0"/>
        <w:autoSpaceDE/>
        <w:autoSpaceDN/>
        <w:bidi w:val="0"/>
        <w:adjustRightInd/>
        <w:snapToGrid/>
        <w:spacing w:before="0" w:beforeLines="0" w:after="0" w:afterLines="0"/>
        <w:textAlignment w:val="auto"/>
        <w:rPr>
          <w:rFonts w:hint="eastAsia" w:ascii="宋体" w:hAnsi="宋体" w:eastAsia="宋体" w:cs="宋体"/>
          <w:highlight w:val="none"/>
        </w:rPr>
      </w:pPr>
      <w:bookmarkStart w:id="148" w:name="_Toc7569"/>
      <w:r>
        <w:rPr>
          <w:rFonts w:hint="eastAsia" w:ascii="宋体" w:hAnsi="宋体" w:eastAsia="宋体" w:cs="宋体"/>
          <w:highlight w:val="none"/>
        </w:rPr>
        <w:t>在处理客伤事件时</w:t>
      </w:r>
      <w:r>
        <w:rPr>
          <w:rFonts w:hint="eastAsia" w:ascii="宋体" w:hAnsi="宋体" w:eastAsia="宋体" w:cs="宋体"/>
          <w:highlight w:val="none"/>
          <w:lang w:val="en-US" w:eastAsia="zh-CN"/>
        </w:rPr>
        <w:t>应</w:t>
      </w:r>
      <w:r>
        <w:rPr>
          <w:rFonts w:hint="eastAsia" w:ascii="宋体" w:hAnsi="宋体" w:eastAsia="宋体" w:cs="宋体"/>
          <w:highlight w:val="none"/>
        </w:rPr>
        <w:t>以人为本</w:t>
      </w:r>
      <w:r>
        <w:rPr>
          <w:rFonts w:hint="eastAsia" w:ascii="宋体" w:hAnsi="宋体" w:eastAsia="宋体" w:cs="宋体"/>
          <w:highlight w:val="none"/>
          <w:lang w:val="en-US" w:eastAsia="zh-CN"/>
        </w:rPr>
        <w:t>，</w:t>
      </w:r>
      <w:r>
        <w:rPr>
          <w:rFonts w:hint="eastAsia" w:ascii="宋体" w:hAnsi="宋体" w:eastAsia="宋体" w:cs="宋体"/>
          <w:highlight w:val="none"/>
        </w:rPr>
        <w:t>履行救死扶伤的义务。</w:t>
      </w:r>
      <w:bookmarkEnd w:id="148"/>
    </w:p>
    <w:p>
      <w:pPr>
        <w:pStyle w:val="107"/>
        <w:keepNext w:val="0"/>
        <w:keepLines w:val="0"/>
        <w:pageBreakBefore w:val="0"/>
        <w:widowControl/>
        <w:kinsoku/>
        <w:wordWrap/>
        <w:overflowPunct/>
        <w:topLinePunct w:val="0"/>
        <w:autoSpaceDE/>
        <w:autoSpaceDN/>
        <w:bidi w:val="0"/>
        <w:adjustRightInd/>
        <w:snapToGrid/>
        <w:spacing w:before="0" w:beforeLines="0" w:after="0" w:afterLines="0"/>
        <w:textAlignment w:val="auto"/>
        <w:rPr>
          <w:rFonts w:hint="eastAsia" w:ascii="宋体" w:hAnsi="宋体" w:eastAsia="宋体" w:cs="宋体"/>
          <w:highlight w:val="none"/>
        </w:rPr>
      </w:pPr>
      <w:bookmarkStart w:id="149" w:name="_Toc21917"/>
      <w:r>
        <w:rPr>
          <w:rFonts w:hint="eastAsia" w:ascii="宋体" w:hAnsi="宋体" w:eastAsia="宋体" w:cs="宋体"/>
          <w:highlight w:val="none"/>
        </w:rPr>
        <w:t>在处理客伤事件时</w:t>
      </w:r>
      <w:r>
        <w:rPr>
          <w:rFonts w:hint="eastAsia" w:ascii="宋体" w:hAnsi="宋体" w:eastAsia="宋体" w:cs="宋体"/>
          <w:highlight w:val="none"/>
          <w:lang w:eastAsia="zh-CN"/>
        </w:rPr>
        <w:t>，</w:t>
      </w:r>
      <w:r>
        <w:rPr>
          <w:rFonts w:hint="eastAsia" w:ascii="宋体" w:hAnsi="宋体" w:eastAsia="宋体" w:cs="宋体"/>
          <w:highlight w:val="none"/>
          <w:lang w:val="en-US" w:eastAsia="zh-CN"/>
        </w:rPr>
        <w:t>运营单位工作人员</w:t>
      </w:r>
      <w:r>
        <w:rPr>
          <w:rFonts w:hint="eastAsia" w:ascii="宋体" w:hAnsi="宋体" w:eastAsia="宋体" w:cs="宋体"/>
          <w:highlight w:val="none"/>
        </w:rPr>
        <w:t>应立即采取应急措施进行处理，第一时间报120抢救伤员、报保险公司、视情况拨打110等相关单位，尽量减少损失，同时进行现场取证，尽可能得到旁证及当事人签字确认及联系方式。车厢内发生乘客伤亡事件，乘客调度员</w:t>
      </w:r>
      <w:r>
        <w:rPr>
          <w:rFonts w:hint="eastAsia" w:ascii="宋体" w:hAnsi="宋体" w:eastAsia="宋体" w:cs="宋体"/>
          <w:highlight w:val="none"/>
          <w:lang w:val="en-US" w:eastAsia="zh-CN"/>
        </w:rPr>
        <w:t>接报后</w:t>
      </w:r>
      <w:r>
        <w:rPr>
          <w:rFonts w:hint="eastAsia" w:ascii="宋体" w:hAnsi="宋体" w:eastAsia="宋体" w:cs="宋体"/>
          <w:highlight w:val="none"/>
          <w:lang w:eastAsia="zh-CN"/>
        </w:rPr>
        <w:t>，</w:t>
      </w:r>
      <w:r>
        <w:rPr>
          <w:rFonts w:hint="eastAsia" w:ascii="宋体" w:hAnsi="宋体" w:eastAsia="宋体" w:cs="宋体"/>
          <w:highlight w:val="none"/>
        </w:rPr>
        <w:t>以事实为依据，客观记录，充分留下原始资料。</w:t>
      </w:r>
      <w:bookmarkEnd w:id="149"/>
    </w:p>
    <w:p>
      <w:pPr>
        <w:pStyle w:val="107"/>
        <w:keepNext w:val="0"/>
        <w:keepLines w:val="0"/>
        <w:pageBreakBefore w:val="0"/>
        <w:widowControl/>
        <w:kinsoku/>
        <w:wordWrap/>
        <w:overflowPunct/>
        <w:topLinePunct w:val="0"/>
        <w:autoSpaceDE/>
        <w:autoSpaceDN/>
        <w:bidi w:val="0"/>
        <w:adjustRightInd/>
        <w:snapToGrid/>
        <w:spacing w:before="0" w:beforeLines="0" w:after="0" w:afterLines="0"/>
        <w:textAlignment w:val="auto"/>
        <w:rPr>
          <w:rFonts w:hint="default" w:ascii="宋体" w:hAnsi="宋体" w:eastAsia="宋体" w:cs="宋体"/>
          <w:highlight w:val="none"/>
          <w:lang w:val="en-US"/>
        </w:rPr>
      </w:pPr>
      <w:bookmarkStart w:id="150" w:name="_Toc5155"/>
      <w:r>
        <w:rPr>
          <w:rFonts w:hint="eastAsia" w:ascii="宋体" w:hAnsi="宋体" w:eastAsia="宋体" w:cs="宋体"/>
          <w:highlight w:val="none"/>
          <w:lang w:val="en-US" w:eastAsia="zh-CN"/>
        </w:rPr>
        <w:t>发生客伤事件后，运营单位需对客伤事件调查，负责调查客伤事件原因，并根据调查结果与当事人或家属友好协商、妥善处理。</w:t>
      </w:r>
      <w:bookmarkEnd w:id="150"/>
    </w:p>
    <w:p>
      <w:pPr>
        <w:pStyle w:val="107"/>
        <w:keepNext w:val="0"/>
        <w:keepLines w:val="0"/>
        <w:pageBreakBefore w:val="0"/>
        <w:widowControl/>
        <w:kinsoku/>
        <w:wordWrap/>
        <w:overflowPunct/>
        <w:topLinePunct w:val="0"/>
        <w:autoSpaceDE/>
        <w:autoSpaceDN/>
        <w:bidi w:val="0"/>
        <w:adjustRightInd/>
        <w:snapToGrid/>
        <w:spacing w:before="0" w:beforeLines="0" w:after="0" w:afterLines="0"/>
        <w:textAlignment w:val="auto"/>
        <w:rPr>
          <w:rFonts w:hint="eastAsia" w:ascii="宋体" w:hAnsi="宋体" w:eastAsia="宋体" w:cs="宋体"/>
          <w:highlight w:val="none"/>
        </w:rPr>
      </w:pPr>
      <w:bookmarkStart w:id="151" w:name="_Toc2883"/>
      <w:r>
        <w:rPr>
          <w:rFonts w:hint="eastAsia" w:ascii="宋体" w:hAnsi="宋体" w:eastAsia="宋体" w:cs="宋体"/>
          <w:highlight w:val="none"/>
        </w:rPr>
        <w:t>对于能协商处理的客伤事件，待完成协商处理后，需拟定协议书与当事人签字了结，协议书参见附录A。</w:t>
      </w:r>
      <w:bookmarkEnd w:id="151"/>
    </w:p>
    <w:p>
      <w:pPr>
        <w:pStyle w:val="107"/>
        <w:keepNext w:val="0"/>
        <w:keepLines w:val="0"/>
        <w:pageBreakBefore w:val="0"/>
        <w:widowControl/>
        <w:kinsoku/>
        <w:wordWrap/>
        <w:overflowPunct/>
        <w:topLinePunct w:val="0"/>
        <w:autoSpaceDE/>
        <w:autoSpaceDN/>
        <w:bidi w:val="0"/>
        <w:adjustRightInd/>
        <w:snapToGrid/>
        <w:spacing w:before="0" w:beforeLines="0" w:after="0" w:afterLines="0"/>
        <w:textAlignment w:val="auto"/>
        <w:rPr>
          <w:rFonts w:hint="eastAsia" w:ascii="宋体" w:hAnsi="宋体" w:eastAsia="宋体" w:cs="宋体"/>
          <w:highlight w:val="none"/>
        </w:rPr>
      </w:pPr>
      <w:bookmarkStart w:id="152" w:name="_Toc6589"/>
      <w:r>
        <w:rPr>
          <w:rFonts w:hint="eastAsia" w:ascii="宋体" w:hAnsi="宋体" w:eastAsia="宋体" w:cs="宋体"/>
          <w:highlight w:val="none"/>
        </w:rPr>
        <w:t>对于特殊客伤事件，各相关专业参与共同完成善后处置。</w:t>
      </w:r>
      <w:bookmarkEnd w:id="152"/>
    </w:p>
    <w:p>
      <w:pPr>
        <w:pStyle w:val="107"/>
        <w:keepNext w:val="0"/>
        <w:keepLines w:val="0"/>
        <w:pageBreakBefore w:val="0"/>
        <w:widowControl/>
        <w:kinsoku/>
        <w:wordWrap/>
        <w:overflowPunct/>
        <w:topLinePunct w:val="0"/>
        <w:autoSpaceDE/>
        <w:autoSpaceDN/>
        <w:bidi w:val="0"/>
        <w:adjustRightInd/>
        <w:snapToGrid/>
        <w:spacing w:before="0" w:beforeLines="0" w:after="0" w:afterLines="0"/>
        <w:textAlignment w:val="auto"/>
        <w:rPr>
          <w:rFonts w:hint="eastAsia" w:ascii="宋体" w:hAnsi="宋体" w:eastAsia="宋体" w:cs="宋体"/>
          <w:highlight w:val="none"/>
        </w:rPr>
      </w:pPr>
      <w:bookmarkStart w:id="153" w:name="_Toc12018"/>
      <w:r>
        <w:rPr>
          <w:rFonts w:hint="eastAsia" w:ascii="宋体" w:hAnsi="宋体" w:eastAsia="宋体" w:cs="宋体"/>
          <w:highlight w:val="none"/>
        </w:rPr>
        <w:t>运营管辖范围内发生乘客伤亡事故，未经任何医疗权威机构出具死亡证明，事发地均按乘客有生还可能进行处理，事后，配合进行调查处理，调查判明事故性质、分清事故责任和出具结论证明。</w:t>
      </w:r>
      <w:bookmarkEnd w:id="153"/>
    </w:p>
    <w:p>
      <w:pPr>
        <w:pStyle w:val="107"/>
        <w:keepNext w:val="0"/>
        <w:keepLines w:val="0"/>
        <w:pageBreakBefore w:val="0"/>
        <w:widowControl/>
        <w:kinsoku/>
        <w:wordWrap/>
        <w:overflowPunct/>
        <w:topLinePunct w:val="0"/>
        <w:autoSpaceDE/>
        <w:autoSpaceDN/>
        <w:bidi w:val="0"/>
        <w:adjustRightInd/>
        <w:snapToGrid/>
        <w:spacing w:before="0" w:beforeLines="0" w:after="0" w:afterLines="0"/>
        <w:textAlignment w:val="auto"/>
        <w:rPr>
          <w:rFonts w:hint="eastAsia" w:ascii="宋体" w:hAnsi="宋体" w:eastAsia="宋体" w:cs="宋体"/>
          <w:highlight w:val="none"/>
        </w:rPr>
      </w:pPr>
      <w:bookmarkStart w:id="154" w:name="_Toc6358"/>
      <w:r>
        <w:rPr>
          <w:rFonts w:hint="eastAsia" w:ascii="宋体" w:hAnsi="宋体" w:eastAsia="宋体" w:cs="宋体"/>
          <w:highlight w:val="none"/>
        </w:rPr>
        <w:t>由于员工失职造成的乘客伤亡事故，对事故责任者要严肃处理，构成违法犯罪的要依法追究法律责任。</w:t>
      </w:r>
      <w:bookmarkEnd w:id="154"/>
    </w:p>
    <w:p>
      <w:pPr>
        <w:pStyle w:val="106"/>
        <w:spacing w:before="240" w:after="240"/>
        <w:rPr>
          <w:rFonts w:hint="eastAsia"/>
          <w:lang w:val="en-US" w:eastAsia="zh-CN"/>
        </w:rPr>
      </w:pPr>
      <w:bookmarkStart w:id="155" w:name="_Toc23632"/>
      <w:bookmarkStart w:id="156" w:name="_Toc89958411"/>
      <w:r>
        <w:rPr>
          <w:rFonts w:hint="eastAsia"/>
          <w:lang w:val="en-US" w:eastAsia="zh-CN"/>
        </w:rPr>
        <w:t>监督与提升</w:t>
      </w:r>
      <w:bookmarkEnd w:id="155"/>
      <w:bookmarkEnd w:id="156"/>
    </w:p>
    <w:p>
      <w:pPr>
        <w:pStyle w:val="107"/>
        <w:spacing w:before="120" w:after="120"/>
        <w:rPr>
          <w:rFonts w:hint="eastAsia" w:hAnsi="Times New Roman" w:cs="Times New Roman"/>
        </w:rPr>
      </w:pPr>
      <w:bookmarkStart w:id="157" w:name="_Toc89958412"/>
      <w:bookmarkStart w:id="158" w:name="_Toc21859"/>
      <w:r>
        <w:rPr>
          <w:rFonts w:hint="eastAsia" w:hAnsi="Times New Roman" w:cs="Times New Roman"/>
        </w:rPr>
        <w:t>基本原则</w:t>
      </w:r>
      <w:bookmarkEnd w:id="157"/>
      <w:bookmarkEnd w:id="158"/>
    </w:p>
    <w:p>
      <w:pPr>
        <w:pStyle w:val="67"/>
        <w:keepNext w:val="0"/>
        <w:keepLines w:val="0"/>
        <w:pageBreakBefore w:val="0"/>
        <w:widowControl w:val="0"/>
        <w:kinsoku/>
        <w:wordWrap/>
        <w:overflowPunct/>
        <w:topLinePunct w:val="0"/>
        <w:autoSpaceDE/>
        <w:autoSpaceDN/>
        <w:bidi w:val="0"/>
        <w:adjustRightInd/>
        <w:snapToGrid/>
        <w:spacing w:before="0" w:beforeLines="0" w:after="0" w:afterLines="0"/>
        <w:ind w:left="0" w:leftChars="0" w:firstLine="0" w:firstLineChars="0"/>
        <w:textAlignment w:val="auto"/>
        <w:rPr>
          <w:rFonts w:hint="eastAsia" w:ascii="宋体" w:hAnsi="宋体" w:eastAsia="宋体" w:cs="宋体"/>
        </w:rPr>
      </w:pPr>
      <w:bookmarkStart w:id="159" w:name="_Toc89958413"/>
      <w:r>
        <w:rPr>
          <w:rFonts w:hint="eastAsia" w:ascii="宋体" w:hAnsi="宋体" w:eastAsia="宋体" w:cs="宋体"/>
        </w:rPr>
        <w:t>运营单位应设置运营服务投诉热线，实行24小时值班制度，乘客调度做好投诉受理、登记、处理和建立相关台帐及投诉信息统计分析工作。</w:t>
      </w:r>
      <w:bookmarkEnd w:id="159"/>
    </w:p>
    <w:p>
      <w:pPr>
        <w:pStyle w:val="67"/>
        <w:keepNext w:val="0"/>
        <w:keepLines w:val="0"/>
        <w:pageBreakBefore w:val="0"/>
        <w:widowControl w:val="0"/>
        <w:kinsoku/>
        <w:wordWrap/>
        <w:overflowPunct/>
        <w:topLinePunct w:val="0"/>
        <w:autoSpaceDE/>
        <w:autoSpaceDN/>
        <w:bidi w:val="0"/>
        <w:adjustRightInd/>
        <w:snapToGrid/>
        <w:spacing w:before="0" w:beforeLines="0" w:after="0" w:afterLines="0"/>
        <w:ind w:left="0" w:leftChars="0" w:firstLine="0" w:firstLineChars="0"/>
        <w:textAlignment w:val="auto"/>
        <w:rPr>
          <w:rFonts w:hint="eastAsia" w:ascii="宋体" w:hAnsi="宋体" w:eastAsia="宋体" w:cs="宋体"/>
        </w:rPr>
      </w:pPr>
      <w:bookmarkStart w:id="160" w:name="_Toc89958414"/>
      <w:r>
        <w:rPr>
          <w:rFonts w:hint="eastAsia" w:ascii="宋体" w:hAnsi="宋体" w:eastAsia="宋体" w:cs="宋体"/>
        </w:rPr>
        <w:t>乘客投诉可采用电话、电子邮件、站内乘客意见簿、来信来访等方式进行。</w:t>
      </w:r>
      <w:bookmarkEnd w:id="160"/>
    </w:p>
    <w:p>
      <w:pPr>
        <w:pStyle w:val="67"/>
        <w:keepNext w:val="0"/>
        <w:keepLines w:val="0"/>
        <w:pageBreakBefore w:val="0"/>
        <w:widowControl w:val="0"/>
        <w:kinsoku/>
        <w:wordWrap/>
        <w:overflowPunct/>
        <w:topLinePunct w:val="0"/>
        <w:autoSpaceDE/>
        <w:autoSpaceDN/>
        <w:bidi w:val="0"/>
        <w:adjustRightInd/>
        <w:snapToGrid/>
        <w:spacing w:before="0" w:beforeLines="0" w:after="0" w:afterLines="0"/>
        <w:ind w:left="0" w:leftChars="0" w:firstLine="0" w:firstLineChars="0"/>
        <w:textAlignment w:val="auto"/>
        <w:rPr>
          <w:rFonts w:hint="eastAsia" w:ascii="宋体" w:hAnsi="宋体" w:eastAsia="宋体" w:cs="宋体"/>
        </w:rPr>
      </w:pPr>
      <w:bookmarkStart w:id="161" w:name="_Toc89958415"/>
      <w:r>
        <w:rPr>
          <w:rFonts w:hint="eastAsia" w:ascii="宋体" w:hAnsi="宋体" w:eastAsia="宋体" w:cs="宋体"/>
        </w:rPr>
        <w:t>运营单位应在车站、车厢醒目位置公布运营单位投诉受理电话、电子邮箱等，方便乘客投诉或咨询。</w:t>
      </w:r>
      <w:bookmarkEnd w:id="161"/>
    </w:p>
    <w:p>
      <w:pPr>
        <w:pStyle w:val="67"/>
        <w:keepNext w:val="0"/>
        <w:keepLines w:val="0"/>
        <w:pageBreakBefore w:val="0"/>
        <w:widowControl w:val="0"/>
        <w:kinsoku/>
        <w:wordWrap/>
        <w:overflowPunct/>
        <w:topLinePunct w:val="0"/>
        <w:autoSpaceDE/>
        <w:autoSpaceDN/>
        <w:bidi w:val="0"/>
        <w:adjustRightInd/>
        <w:snapToGrid/>
        <w:spacing w:before="0" w:beforeLines="0" w:after="0" w:afterLines="0"/>
        <w:ind w:left="0" w:leftChars="0" w:firstLine="0" w:firstLineChars="0"/>
        <w:textAlignment w:val="auto"/>
        <w:rPr>
          <w:rFonts w:hint="eastAsia" w:ascii="宋体" w:hAnsi="宋体" w:eastAsia="宋体" w:cs="宋体"/>
        </w:rPr>
      </w:pPr>
      <w:bookmarkStart w:id="162" w:name="_Toc89958416"/>
      <w:r>
        <w:rPr>
          <w:rFonts w:hint="eastAsia" w:ascii="宋体" w:hAnsi="宋体" w:eastAsia="宋体" w:cs="宋体"/>
        </w:rPr>
        <w:t>运营单位应认真受理乘客投诉，投诉受理人员要做到服务规范、用语文明。</w:t>
      </w:r>
      <w:bookmarkEnd w:id="162"/>
    </w:p>
    <w:p>
      <w:pPr>
        <w:pStyle w:val="67"/>
        <w:keepNext w:val="0"/>
        <w:keepLines w:val="0"/>
        <w:pageBreakBefore w:val="0"/>
        <w:widowControl w:val="0"/>
        <w:kinsoku/>
        <w:wordWrap/>
        <w:overflowPunct/>
        <w:topLinePunct w:val="0"/>
        <w:autoSpaceDE/>
        <w:autoSpaceDN/>
        <w:bidi w:val="0"/>
        <w:adjustRightInd/>
        <w:snapToGrid/>
        <w:spacing w:before="0" w:beforeLines="0" w:after="0" w:afterLines="0"/>
        <w:ind w:left="0" w:leftChars="0" w:firstLine="0" w:firstLineChars="0"/>
        <w:textAlignment w:val="auto"/>
        <w:rPr>
          <w:rFonts w:hint="eastAsia" w:ascii="宋体" w:hAnsi="宋体" w:eastAsia="宋体" w:cs="宋体"/>
        </w:rPr>
      </w:pPr>
      <w:bookmarkStart w:id="163" w:name="_Toc89958417"/>
      <w:r>
        <w:rPr>
          <w:rFonts w:hint="eastAsia" w:ascii="宋体" w:hAnsi="宋体" w:eastAsia="宋体" w:cs="宋体"/>
        </w:rPr>
        <w:t>运营单位应认真做好投诉登记。登记的主要内容包括下列信息：</w:t>
      </w:r>
      <w:bookmarkEnd w:id="163"/>
    </w:p>
    <w:p>
      <w:pPr>
        <w:pStyle w:val="176"/>
        <w:numPr>
          <w:ilvl w:val="0"/>
          <w:numId w:val="36"/>
        </w:numPr>
        <w:ind w:left="777" w:leftChars="200" w:hanging="357" w:hangingChars="170"/>
      </w:pPr>
      <w:r>
        <w:t>投诉事件发生的时间、地点及主要事实经过；</w:t>
      </w:r>
    </w:p>
    <w:p>
      <w:pPr>
        <w:pStyle w:val="176"/>
        <w:numPr>
          <w:ilvl w:val="0"/>
          <w:numId w:val="36"/>
        </w:numPr>
        <w:ind w:left="777" w:leftChars="200" w:hanging="357" w:hangingChars="170"/>
      </w:pPr>
      <w:r>
        <w:t>涉及车辆的投诉，应记录运营线路、车辆号；</w:t>
      </w:r>
    </w:p>
    <w:p>
      <w:pPr>
        <w:pStyle w:val="176"/>
        <w:numPr>
          <w:ilvl w:val="0"/>
          <w:numId w:val="36"/>
        </w:numPr>
        <w:ind w:left="777" w:leftChars="200" w:hanging="357" w:hangingChars="170"/>
      </w:pPr>
      <w:r>
        <w:t>涉及从业人员的，应记录从业人员的服务证号；</w:t>
      </w:r>
    </w:p>
    <w:p>
      <w:pPr>
        <w:pStyle w:val="176"/>
        <w:numPr>
          <w:ilvl w:val="0"/>
          <w:numId w:val="36"/>
        </w:numPr>
        <w:ind w:left="777" w:leftChars="200" w:hanging="357" w:hangingChars="170"/>
      </w:pPr>
      <w:r>
        <w:t>投诉人的姓名、联系方式等。</w:t>
      </w:r>
    </w:p>
    <w:p>
      <w:pPr>
        <w:pStyle w:val="67"/>
        <w:keepNext w:val="0"/>
        <w:keepLines w:val="0"/>
        <w:pageBreakBefore w:val="0"/>
        <w:widowControl w:val="0"/>
        <w:kinsoku/>
        <w:wordWrap/>
        <w:overflowPunct/>
        <w:topLinePunct w:val="0"/>
        <w:autoSpaceDE/>
        <w:autoSpaceDN/>
        <w:bidi w:val="0"/>
        <w:adjustRightInd/>
        <w:snapToGrid/>
        <w:spacing w:before="0" w:beforeLines="0" w:after="0" w:afterLines="0"/>
        <w:ind w:left="0" w:leftChars="0" w:firstLine="0" w:firstLineChars="0"/>
        <w:textAlignment w:val="auto"/>
        <w:rPr>
          <w:rFonts w:hint="eastAsia" w:ascii="宋体" w:hAnsi="宋体" w:eastAsia="宋体" w:cs="宋体"/>
        </w:rPr>
      </w:pPr>
      <w:bookmarkStart w:id="164" w:name="_Toc89958418"/>
      <w:r>
        <w:rPr>
          <w:rFonts w:hint="eastAsia" w:ascii="宋体" w:hAnsi="宋体" w:eastAsia="宋体" w:cs="宋体"/>
        </w:rPr>
        <w:t>运营单位应受理符合下列条件的</w:t>
      </w:r>
      <w:r>
        <w:rPr>
          <w:rFonts w:hint="eastAsia" w:ascii="宋体" w:hAnsi="宋体" w:eastAsia="宋体" w:cs="宋体"/>
          <w:lang w:eastAsia="zh-CN"/>
        </w:rPr>
        <w:t>投诉</w:t>
      </w:r>
      <w:r>
        <w:rPr>
          <w:rFonts w:hint="eastAsia" w:ascii="宋体" w:hAnsi="宋体" w:eastAsia="宋体" w:cs="宋体"/>
        </w:rPr>
        <w:t>：</w:t>
      </w:r>
      <w:bookmarkEnd w:id="164"/>
    </w:p>
    <w:p>
      <w:pPr>
        <w:pStyle w:val="176"/>
        <w:numPr>
          <w:ilvl w:val="0"/>
          <w:numId w:val="37"/>
        </w:numPr>
        <w:ind w:left="777" w:leftChars="200" w:hanging="357" w:hangingChars="170"/>
      </w:pPr>
      <w:r>
        <w:t>属于导轨式胶轮系统运营服务、管理范围；</w:t>
      </w:r>
    </w:p>
    <w:p>
      <w:pPr>
        <w:pStyle w:val="176"/>
        <w:numPr>
          <w:ilvl w:val="0"/>
          <w:numId w:val="37"/>
        </w:numPr>
        <w:ind w:left="777" w:leftChars="200" w:hanging="357" w:hangingChars="170"/>
      </w:pPr>
      <w:r>
        <w:t>有具体的事实根据；</w:t>
      </w:r>
    </w:p>
    <w:p>
      <w:pPr>
        <w:pStyle w:val="176"/>
        <w:numPr>
          <w:ilvl w:val="0"/>
          <w:numId w:val="37"/>
        </w:numPr>
        <w:ind w:left="777" w:leftChars="200" w:hanging="357" w:hangingChars="170"/>
      </w:pPr>
      <w:r>
        <w:t>有明确的投诉请求；</w:t>
      </w:r>
    </w:p>
    <w:p>
      <w:pPr>
        <w:pStyle w:val="176"/>
        <w:numPr>
          <w:ilvl w:val="0"/>
          <w:numId w:val="37"/>
        </w:numPr>
        <w:ind w:left="777" w:leftChars="200" w:hanging="357" w:hangingChars="170"/>
      </w:pPr>
      <w:r>
        <w:t>行业主管部门规定的其他条件。</w:t>
      </w:r>
    </w:p>
    <w:p>
      <w:pPr>
        <w:pStyle w:val="107"/>
        <w:spacing w:before="120" w:after="120"/>
        <w:rPr>
          <w:rFonts w:hint="eastAsia" w:hAnsi="Times New Roman" w:cs="Times New Roman"/>
        </w:rPr>
      </w:pPr>
      <w:bookmarkStart w:id="165" w:name="_Toc2774"/>
      <w:bookmarkStart w:id="166" w:name="_Toc89958419"/>
      <w:r>
        <w:rPr>
          <w:rFonts w:hint="eastAsia" w:hAnsi="Times New Roman" w:cs="Times New Roman"/>
        </w:rPr>
        <w:t>投诉处理</w:t>
      </w:r>
      <w:bookmarkEnd w:id="165"/>
      <w:bookmarkEnd w:id="166"/>
    </w:p>
    <w:p>
      <w:pPr>
        <w:pStyle w:val="67"/>
        <w:keepNext w:val="0"/>
        <w:keepLines w:val="0"/>
        <w:pageBreakBefore w:val="0"/>
        <w:widowControl w:val="0"/>
        <w:kinsoku/>
        <w:wordWrap/>
        <w:overflowPunct/>
        <w:topLinePunct w:val="0"/>
        <w:autoSpaceDE/>
        <w:autoSpaceDN/>
        <w:bidi w:val="0"/>
        <w:adjustRightInd/>
        <w:snapToGrid/>
        <w:spacing w:before="0" w:beforeLines="0" w:after="0" w:afterLines="0"/>
        <w:ind w:left="0" w:leftChars="0" w:firstLine="0" w:firstLineChars="0"/>
        <w:textAlignment w:val="auto"/>
        <w:rPr>
          <w:rFonts w:hint="eastAsia" w:ascii="宋体" w:hAnsi="宋体" w:eastAsia="宋体" w:cs="宋体"/>
        </w:rPr>
      </w:pPr>
      <w:bookmarkStart w:id="167" w:name="_Toc89958420"/>
      <w:r>
        <w:rPr>
          <w:rFonts w:hint="eastAsia" w:ascii="宋体" w:hAnsi="宋体" w:eastAsia="宋体" w:cs="宋体"/>
        </w:rPr>
        <w:t>投诉事项不属于运营单位职责的，投诉办理人员应为投诉人提供必要的帮助；对不属于受理范围的，投诉办理人员应向投诉人告知不予受理的理由。</w:t>
      </w:r>
      <w:bookmarkEnd w:id="167"/>
    </w:p>
    <w:p>
      <w:pPr>
        <w:pStyle w:val="67"/>
        <w:keepNext w:val="0"/>
        <w:keepLines w:val="0"/>
        <w:pageBreakBefore w:val="0"/>
        <w:widowControl w:val="0"/>
        <w:kinsoku/>
        <w:wordWrap/>
        <w:overflowPunct/>
        <w:topLinePunct w:val="0"/>
        <w:autoSpaceDE/>
        <w:autoSpaceDN/>
        <w:bidi w:val="0"/>
        <w:adjustRightInd/>
        <w:snapToGrid/>
        <w:spacing w:before="0" w:beforeLines="0" w:after="0" w:afterLines="0"/>
        <w:ind w:left="0" w:leftChars="0" w:firstLine="0" w:firstLineChars="0"/>
        <w:textAlignment w:val="auto"/>
        <w:rPr>
          <w:rFonts w:hint="eastAsia" w:ascii="宋体" w:hAnsi="宋体" w:eastAsia="宋体" w:cs="宋体"/>
        </w:rPr>
      </w:pPr>
      <w:bookmarkStart w:id="168" w:name="_Toc89958421"/>
      <w:r>
        <w:rPr>
          <w:rFonts w:hint="eastAsia" w:ascii="宋体" w:hAnsi="宋体" w:eastAsia="宋体" w:cs="宋体"/>
        </w:rPr>
        <w:t>对受理的投诉，投诉处理单位应及时认真调查处理，并应符合下列规定：</w:t>
      </w:r>
      <w:bookmarkEnd w:id="168"/>
    </w:p>
    <w:p>
      <w:pPr>
        <w:pStyle w:val="176"/>
        <w:numPr>
          <w:ilvl w:val="0"/>
          <w:numId w:val="38"/>
        </w:numPr>
        <w:ind w:left="777" w:leftChars="200" w:hanging="357" w:hangingChars="170"/>
      </w:pPr>
      <w:r>
        <w:t>对情况明了、事实清楚的电话投诉或来访投诉，受理部门应</w:t>
      </w:r>
      <w:r>
        <w:rPr>
          <w:rFonts w:hint="eastAsia"/>
          <w:lang w:eastAsia="zh-CN"/>
        </w:rPr>
        <w:t>当</w:t>
      </w:r>
      <w:r>
        <w:t>场答复；</w:t>
      </w:r>
    </w:p>
    <w:p>
      <w:pPr>
        <w:pStyle w:val="176"/>
        <w:numPr>
          <w:ilvl w:val="0"/>
          <w:numId w:val="38"/>
        </w:numPr>
        <w:ind w:left="777" w:leftChars="200" w:hanging="357" w:hangingChars="170"/>
      </w:pPr>
      <w:r>
        <w:t>对情况较为复杂的投诉，运营单位应向投诉事件中所涉及的当事人调查核实情况，并在自受理投诉之日起</w:t>
      </w:r>
      <w:r>
        <w:rPr>
          <w:rFonts w:hint="default"/>
          <w:lang w:val="en-US"/>
        </w:rPr>
        <w:t>7</w:t>
      </w:r>
      <w:r>
        <w:t>个工作日内作出答复。</w:t>
      </w:r>
    </w:p>
    <w:p>
      <w:pPr>
        <w:pStyle w:val="67"/>
        <w:keepNext w:val="0"/>
        <w:keepLines w:val="0"/>
        <w:pageBreakBefore w:val="0"/>
        <w:widowControl w:val="0"/>
        <w:kinsoku/>
        <w:wordWrap/>
        <w:overflowPunct/>
        <w:topLinePunct w:val="0"/>
        <w:autoSpaceDE/>
        <w:autoSpaceDN/>
        <w:bidi w:val="0"/>
        <w:adjustRightInd/>
        <w:snapToGrid/>
        <w:spacing w:before="0" w:beforeLines="0" w:after="0" w:afterLines="0"/>
        <w:ind w:left="0" w:leftChars="0" w:firstLine="0" w:firstLineChars="0"/>
        <w:textAlignment w:val="auto"/>
        <w:rPr>
          <w:rFonts w:hint="eastAsia" w:ascii="宋体" w:hAnsi="宋体" w:eastAsia="宋体" w:cs="宋体"/>
        </w:rPr>
      </w:pPr>
      <w:bookmarkStart w:id="169" w:name="_Toc89958422"/>
      <w:r>
        <w:rPr>
          <w:rFonts w:hint="eastAsia" w:ascii="宋体" w:hAnsi="宋体" w:eastAsia="宋体" w:cs="宋体"/>
        </w:rPr>
        <w:t>通过电子邮件或来信的投诉应以书面形式回复，其他方式的投诉可口头答复，投诉人要求书面答复的，应予书面答复。</w:t>
      </w:r>
      <w:bookmarkEnd w:id="169"/>
    </w:p>
    <w:p>
      <w:pPr>
        <w:pStyle w:val="67"/>
        <w:keepNext w:val="0"/>
        <w:keepLines w:val="0"/>
        <w:pageBreakBefore w:val="0"/>
        <w:widowControl w:val="0"/>
        <w:kinsoku/>
        <w:wordWrap/>
        <w:overflowPunct/>
        <w:topLinePunct w:val="0"/>
        <w:autoSpaceDE/>
        <w:autoSpaceDN/>
        <w:bidi w:val="0"/>
        <w:adjustRightInd/>
        <w:snapToGrid/>
        <w:spacing w:before="0" w:beforeLines="0" w:after="0" w:afterLines="0"/>
        <w:ind w:left="0" w:leftChars="0" w:firstLine="0" w:firstLineChars="0"/>
        <w:textAlignment w:val="auto"/>
        <w:rPr>
          <w:rFonts w:hint="eastAsia" w:ascii="宋体" w:hAnsi="宋体" w:eastAsia="宋体" w:cs="宋体"/>
        </w:rPr>
      </w:pPr>
      <w:bookmarkStart w:id="170" w:name="_Toc89958423"/>
      <w:r>
        <w:rPr>
          <w:rFonts w:hint="eastAsia" w:ascii="宋体" w:hAnsi="宋体" w:eastAsia="宋体" w:cs="宋体"/>
        </w:rPr>
        <w:t>市交通行政主管部门要求重新办理的</w:t>
      </w:r>
      <w:r>
        <w:rPr>
          <w:rFonts w:hint="eastAsia" w:ascii="宋体" w:hAnsi="宋体" w:eastAsia="宋体" w:cs="宋体"/>
          <w:lang w:eastAsia="zh-CN"/>
        </w:rPr>
        <w:t>投诉事件</w:t>
      </w:r>
      <w:r>
        <w:rPr>
          <w:rFonts w:hint="eastAsia" w:ascii="宋体" w:hAnsi="宋体" w:eastAsia="宋体" w:cs="宋体"/>
        </w:rPr>
        <w:t>，运营单位应重新调查处理，并将答复意见报告市交通行政主管部门。</w:t>
      </w:r>
      <w:bookmarkEnd w:id="170"/>
    </w:p>
    <w:p>
      <w:pPr>
        <w:pStyle w:val="67"/>
        <w:keepNext w:val="0"/>
        <w:keepLines w:val="0"/>
        <w:pageBreakBefore w:val="0"/>
        <w:widowControl w:val="0"/>
        <w:kinsoku/>
        <w:wordWrap/>
        <w:overflowPunct/>
        <w:topLinePunct w:val="0"/>
        <w:autoSpaceDE/>
        <w:autoSpaceDN/>
        <w:bidi w:val="0"/>
        <w:adjustRightInd/>
        <w:snapToGrid/>
        <w:spacing w:before="0" w:beforeLines="0" w:after="0" w:afterLines="0"/>
        <w:ind w:left="0" w:leftChars="0" w:firstLine="0" w:firstLineChars="0"/>
        <w:textAlignment w:val="auto"/>
        <w:rPr>
          <w:rFonts w:hint="eastAsia" w:ascii="宋体" w:hAnsi="宋体" w:eastAsia="宋体" w:cs="宋体"/>
        </w:rPr>
      </w:pPr>
      <w:bookmarkStart w:id="171" w:name="_Toc89958424"/>
      <w:r>
        <w:rPr>
          <w:rFonts w:hint="eastAsia" w:ascii="宋体" w:hAnsi="宋体" w:eastAsia="宋体" w:cs="宋体"/>
        </w:rPr>
        <w:t>回复投诉处理意见后，运营单位应继续做好相关处理意见的落实和跟踪工作。</w:t>
      </w:r>
      <w:bookmarkEnd w:id="171"/>
    </w:p>
    <w:p>
      <w:pPr>
        <w:pStyle w:val="67"/>
        <w:keepNext w:val="0"/>
        <w:keepLines w:val="0"/>
        <w:pageBreakBefore w:val="0"/>
        <w:widowControl w:val="0"/>
        <w:kinsoku/>
        <w:wordWrap/>
        <w:overflowPunct/>
        <w:topLinePunct w:val="0"/>
        <w:autoSpaceDE/>
        <w:autoSpaceDN/>
        <w:bidi w:val="0"/>
        <w:adjustRightInd/>
        <w:snapToGrid/>
        <w:spacing w:before="0" w:beforeLines="0" w:after="0" w:afterLines="0"/>
        <w:ind w:left="0" w:leftChars="0" w:firstLine="0" w:firstLineChars="0"/>
        <w:textAlignment w:val="auto"/>
        <w:rPr>
          <w:rFonts w:hint="eastAsia" w:ascii="宋体" w:hAnsi="宋体" w:eastAsia="宋体" w:cs="宋体"/>
        </w:rPr>
      </w:pPr>
      <w:bookmarkStart w:id="172" w:name="_Toc89958425"/>
      <w:r>
        <w:rPr>
          <w:rFonts w:hint="eastAsia" w:ascii="宋体" w:hAnsi="宋体" w:eastAsia="宋体" w:cs="宋体"/>
        </w:rPr>
        <w:t>运营单位应组织投诉处理工作人员的教育培训，提高工作人员的综合素质和办事能力。</w:t>
      </w:r>
      <w:bookmarkEnd w:id="172"/>
    </w:p>
    <w:p>
      <w:pPr>
        <w:pStyle w:val="67"/>
        <w:keepNext w:val="0"/>
        <w:keepLines w:val="0"/>
        <w:pageBreakBefore w:val="0"/>
        <w:widowControl w:val="0"/>
        <w:kinsoku/>
        <w:wordWrap/>
        <w:overflowPunct/>
        <w:topLinePunct w:val="0"/>
        <w:autoSpaceDE/>
        <w:autoSpaceDN/>
        <w:bidi w:val="0"/>
        <w:adjustRightInd/>
        <w:snapToGrid/>
        <w:spacing w:before="0" w:beforeLines="0" w:after="0" w:afterLines="0"/>
        <w:ind w:left="0" w:leftChars="0" w:firstLine="0" w:firstLineChars="0"/>
        <w:textAlignment w:val="auto"/>
        <w:rPr>
          <w:rFonts w:hint="eastAsia" w:ascii="宋体" w:hAnsi="宋体" w:eastAsia="宋体" w:cs="宋体"/>
        </w:rPr>
      </w:pPr>
      <w:bookmarkStart w:id="173" w:name="_Toc89958426"/>
      <w:r>
        <w:rPr>
          <w:rFonts w:hint="eastAsia" w:ascii="宋体" w:hAnsi="宋体" w:eastAsia="宋体" w:cs="宋体"/>
        </w:rPr>
        <w:t>投诉处理工作人员不按规定受理、处理投诉，滥用职权、玩忽职守、徇私舞弊的，视其情节给予处理；投诉办理工作成绩显著的部门或个人，给予表彰或奖励。</w:t>
      </w:r>
      <w:bookmarkEnd w:id="173"/>
    </w:p>
    <w:p>
      <w:pPr>
        <w:pStyle w:val="106"/>
        <w:spacing w:before="240" w:after="240"/>
        <w:rPr>
          <w:rFonts w:hint="eastAsia"/>
          <w:lang w:val="en-US" w:eastAsia="zh-CN"/>
        </w:rPr>
      </w:pPr>
      <w:bookmarkStart w:id="174" w:name="_Toc89958427"/>
      <w:bookmarkStart w:id="175" w:name="_Toc1766"/>
      <w:r>
        <w:rPr>
          <w:rFonts w:hint="eastAsia"/>
          <w:lang w:val="en-US" w:eastAsia="zh-CN"/>
        </w:rPr>
        <w:t>客运服务指标</w:t>
      </w:r>
      <w:bookmarkEnd w:id="174"/>
      <w:bookmarkEnd w:id="175"/>
    </w:p>
    <w:p>
      <w:pPr>
        <w:pStyle w:val="233"/>
      </w:pPr>
      <w:r>
        <w:rPr>
          <w:rFonts w:hint="eastAsia"/>
        </w:rPr>
        <w:t>客运服务指标应</w:t>
      </w:r>
      <w:r>
        <w:t>符合</w:t>
      </w:r>
      <w:r>
        <w:rPr>
          <w:rFonts w:hint="eastAsia"/>
        </w:rPr>
        <w:t>附录</w:t>
      </w:r>
      <w:r>
        <w:t>B</w:t>
      </w:r>
      <w:r>
        <w:rPr>
          <w:rFonts w:hint="eastAsia"/>
        </w:rPr>
        <w:t>的</w:t>
      </w:r>
      <w:r>
        <w:t>规定。</w:t>
      </w:r>
    </w:p>
    <w:p>
      <w:pPr>
        <w:pStyle w:val="58"/>
      </w:pPr>
    </w:p>
    <w:p>
      <w:pPr>
        <w:pStyle w:val="58"/>
      </w:pPr>
    </w:p>
    <w:p>
      <w:pPr>
        <w:pStyle w:val="58"/>
      </w:pPr>
    </w:p>
    <w:p>
      <w:pPr>
        <w:pStyle w:val="58"/>
        <w:ind w:firstLine="420"/>
        <w:sectPr>
          <w:pgSz w:w="11906" w:h="16838"/>
          <w:pgMar w:top="2410" w:right="1134" w:bottom="1134" w:left="1134" w:header="1418" w:footer="1134" w:gutter="284"/>
          <w:pgNumType w:start="1"/>
          <w:cols w:space="425" w:num="1"/>
          <w:formProt w:val="0"/>
          <w:docGrid w:linePitch="312" w:charSpace="0"/>
        </w:sectPr>
      </w:pPr>
    </w:p>
    <w:p>
      <w:pPr>
        <w:pStyle w:val="78"/>
        <w:spacing w:before="60" w:after="120"/>
      </w:pPr>
      <w:bookmarkStart w:id="176" w:name="_Toc555"/>
      <w:r>
        <w:br w:type="textWrapping"/>
      </w:r>
      <w:bookmarkStart w:id="177" w:name="_Toc82684584"/>
      <w:bookmarkStart w:id="178" w:name="_Toc82676893"/>
      <w:bookmarkStart w:id="179" w:name="_Toc82677006"/>
      <w:r>
        <w:rPr>
          <w:rFonts w:hint="eastAsia"/>
        </w:rPr>
        <w:t>（</w:t>
      </w:r>
      <w:r>
        <w:rPr>
          <w:rFonts w:hint="eastAsia"/>
          <w:lang w:val="en-US" w:eastAsia="zh-CN"/>
        </w:rPr>
        <w:t>资料</w:t>
      </w:r>
      <w:r>
        <w:rPr>
          <w:rFonts w:hint="eastAsia"/>
        </w:rPr>
        <w:t>性）</w:t>
      </w:r>
      <w:r>
        <w:br w:type="textWrapping"/>
      </w:r>
      <w:bookmarkEnd w:id="177"/>
      <w:bookmarkEnd w:id="178"/>
      <w:bookmarkEnd w:id="179"/>
      <w:r>
        <w:rPr>
          <w:rFonts w:hint="eastAsia"/>
          <w:lang w:val="en-US" w:eastAsia="zh-CN"/>
        </w:rPr>
        <w:t>协议书</w:t>
      </w:r>
      <w:bookmarkEnd w:id="176"/>
    </w:p>
    <w:p>
      <w:pPr>
        <w:autoSpaceDE w:val="0"/>
        <w:autoSpaceDN w:val="0"/>
        <w:adjustRightInd w:val="0"/>
        <w:spacing w:line="360" w:lineRule="auto"/>
        <w:jc w:val="left"/>
        <w:rPr>
          <w:rFonts w:ascii="宋体" w:hAnsi="Times New Roman" w:cs="Times New Roman"/>
          <w:bCs/>
          <w:color w:val="000000"/>
          <w:kern w:val="0"/>
          <w:szCs w:val="21"/>
        </w:rPr>
      </w:pPr>
      <w:r>
        <w:rPr>
          <w:rFonts w:hint="eastAsia" w:ascii="宋体" w:hAnsi="宋体" w:cs="Times New Roman"/>
          <w:bCs/>
          <w:color w:val="000000"/>
          <w:kern w:val="0"/>
          <w:szCs w:val="21"/>
        </w:rPr>
        <w:t>姓名</w:t>
      </w:r>
      <w:r>
        <w:rPr>
          <w:rFonts w:ascii="宋体" w:hAnsi="宋体" w:cs="Times New Roman"/>
          <w:bCs/>
          <w:color w:val="000000"/>
          <w:kern w:val="0"/>
          <w:szCs w:val="21"/>
        </w:rPr>
        <w:t>___________</w:t>
      </w:r>
      <w:r>
        <w:rPr>
          <w:rFonts w:hint="eastAsia" w:ascii="宋体" w:hAnsi="宋体" w:cs="Times New Roman"/>
          <w:bCs/>
          <w:color w:val="000000"/>
          <w:kern w:val="0"/>
          <w:szCs w:val="21"/>
        </w:rPr>
        <w:t>，性别</w:t>
      </w:r>
      <w:r>
        <w:rPr>
          <w:rFonts w:ascii="宋体" w:hAnsi="宋体" w:cs="Times New Roman"/>
          <w:bCs/>
          <w:color w:val="000000"/>
          <w:kern w:val="0"/>
          <w:szCs w:val="21"/>
        </w:rPr>
        <w:t>___________</w:t>
      </w:r>
      <w:r>
        <w:rPr>
          <w:rFonts w:hint="eastAsia" w:ascii="宋体" w:hAnsi="宋体" w:cs="Times New Roman"/>
          <w:bCs/>
          <w:color w:val="000000"/>
          <w:kern w:val="0"/>
          <w:szCs w:val="21"/>
        </w:rPr>
        <w:t>，年龄</w:t>
      </w:r>
      <w:r>
        <w:rPr>
          <w:rFonts w:ascii="宋体" w:hAnsi="宋体" w:cs="Times New Roman"/>
          <w:bCs/>
          <w:color w:val="000000"/>
          <w:kern w:val="0"/>
          <w:szCs w:val="21"/>
        </w:rPr>
        <w:t>_________</w:t>
      </w:r>
      <w:r>
        <w:rPr>
          <w:rFonts w:hint="eastAsia" w:ascii="宋体" w:hAnsi="宋体" w:cs="Times New Roman"/>
          <w:bCs/>
          <w:color w:val="000000"/>
          <w:kern w:val="0"/>
          <w:szCs w:val="21"/>
        </w:rPr>
        <w:t>，住址</w:t>
      </w:r>
      <w:r>
        <w:rPr>
          <w:rFonts w:ascii="宋体" w:hAnsi="宋体" w:cs="Times New Roman"/>
          <w:bCs/>
          <w:color w:val="000000"/>
          <w:kern w:val="0"/>
          <w:szCs w:val="21"/>
        </w:rPr>
        <w:t>______________________________________________________________</w:t>
      </w:r>
      <w:r>
        <w:rPr>
          <w:rFonts w:hint="eastAsia" w:ascii="宋体" w:hAnsi="宋体" w:cs="Times New Roman"/>
          <w:bCs/>
          <w:color w:val="000000"/>
          <w:kern w:val="0"/>
          <w:szCs w:val="21"/>
        </w:rPr>
        <w:t>，</w:t>
      </w:r>
    </w:p>
    <w:p>
      <w:pPr>
        <w:autoSpaceDE w:val="0"/>
        <w:autoSpaceDN w:val="0"/>
        <w:adjustRightInd w:val="0"/>
        <w:spacing w:line="360" w:lineRule="auto"/>
        <w:jc w:val="left"/>
        <w:rPr>
          <w:rFonts w:ascii="宋体" w:hAnsi="Times New Roman" w:cs="Times New Roman"/>
          <w:bCs/>
          <w:color w:val="000000"/>
          <w:kern w:val="0"/>
          <w:szCs w:val="21"/>
        </w:rPr>
      </w:pPr>
      <w:r>
        <w:rPr>
          <w:rFonts w:hint="eastAsia" w:ascii="宋体" w:hAnsi="宋体" w:cs="Times New Roman"/>
          <w:bCs/>
          <w:color w:val="000000"/>
          <w:kern w:val="0"/>
          <w:szCs w:val="21"/>
        </w:rPr>
        <w:t>当事人身份证号码（护照）</w:t>
      </w:r>
      <w:r>
        <w:rPr>
          <w:rFonts w:ascii="宋体" w:hAnsi="宋体" w:cs="Times New Roman"/>
          <w:bCs/>
          <w:color w:val="000000"/>
          <w:kern w:val="0"/>
          <w:szCs w:val="21"/>
        </w:rPr>
        <w:t>______________________________________________</w:t>
      </w:r>
      <w:r>
        <w:rPr>
          <w:rFonts w:hint="eastAsia" w:ascii="宋体" w:hAnsi="宋体" w:cs="Times New Roman"/>
          <w:bCs/>
          <w:color w:val="000000"/>
          <w:kern w:val="0"/>
          <w:szCs w:val="21"/>
        </w:rPr>
        <w:t>，</w:t>
      </w:r>
    </w:p>
    <w:p>
      <w:pPr>
        <w:autoSpaceDE w:val="0"/>
        <w:autoSpaceDN w:val="0"/>
        <w:adjustRightInd w:val="0"/>
        <w:spacing w:line="360" w:lineRule="auto"/>
        <w:jc w:val="left"/>
        <w:rPr>
          <w:rFonts w:ascii="宋体" w:hAnsi="Times New Roman" w:cs="Times New Roman"/>
          <w:bCs/>
          <w:color w:val="000000"/>
          <w:kern w:val="0"/>
          <w:szCs w:val="21"/>
        </w:rPr>
      </w:pPr>
      <w:r>
        <w:rPr>
          <w:rFonts w:hint="eastAsia" w:ascii="宋体" w:hAnsi="宋体" w:cs="Times New Roman"/>
          <w:bCs/>
          <w:color w:val="000000"/>
          <w:kern w:val="0"/>
          <w:szCs w:val="21"/>
        </w:rPr>
        <w:t>当事人</w:t>
      </w:r>
      <w:r>
        <w:rPr>
          <w:rFonts w:ascii="宋体" w:hAnsi="宋体" w:cs="Times New Roman"/>
          <w:bCs/>
          <w:color w:val="000000"/>
          <w:kern w:val="0"/>
          <w:szCs w:val="21"/>
        </w:rPr>
        <w:t>/</w:t>
      </w:r>
      <w:r>
        <w:rPr>
          <w:rFonts w:hint="eastAsia" w:ascii="宋体" w:hAnsi="宋体" w:cs="Times New Roman"/>
          <w:bCs/>
          <w:color w:val="000000"/>
          <w:kern w:val="0"/>
          <w:szCs w:val="21"/>
        </w:rPr>
        <w:t>当事人授权代表电话号码</w:t>
      </w:r>
      <w:r>
        <w:rPr>
          <w:rFonts w:ascii="宋体" w:hAnsi="宋体" w:cs="Times New Roman"/>
          <w:bCs/>
          <w:color w:val="000000"/>
          <w:kern w:val="0"/>
          <w:szCs w:val="21"/>
        </w:rPr>
        <w:t>_________________________________</w:t>
      </w:r>
      <w:r>
        <w:rPr>
          <w:rFonts w:hint="eastAsia" w:ascii="宋体" w:hAnsi="宋体" w:cs="Times New Roman"/>
          <w:bCs/>
          <w:color w:val="000000"/>
          <w:kern w:val="0"/>
          <w:szCs w:val="21"/>
        </w:rPr>
        <w:t>，</w:t>
      </w:r>
    </w:p>
    <w:p>
      <w:pPr>
        <w:autoSpaceDE w:val="0"/>
        <w:autoSpaceDN w:val="0"/>
        <w:adjustRightInd w:val="0"/>
        <w:spacing w:line="360" w:lineRule="auto"/>
        <w:jc w:val="left"/>
        <w:rPr>
          <w:rFonts w:ascii="宋体" w:hAnsi="宋体" w:cs="Times New Roman"/>
          <w:bCs/>
          <w:color w:val="000000"/>
          <w:kern w:val="0"/>
          <w:szCs w:val="21"/>
        </w:rPr>
      </w:pPr>
      <w:r>
        <w:rPr>
          <w:rFonts w:hint="eastAsia" w:ascii="宋体" w:hAnsi="宋体" w:cs="Times New Roman"/>
          <w:bCs/>
          <w:color w:val="000000"/>
          <w:kern w:val="0"/>
          <w:szCs w:val="21"/>
        </w:rPr>
        <w:t>于</w:t>
      </w:r>
      <w:r>
        <w:rPr>
          <w:rFonts w:ascii="宋体" w:hAnsi="宋体" w:cs="Times New Roman"/>
          <w:bCs/>
          <w:color w:val="000000"/>
          <w:kern w:val="0"/>
          <w:szCs w:val="21"/>
        </w:rPr>
        <w:t>_______</w:t>
      </w:r>
      <w:r>
        <w:rPr>
          <w:rFonts w:hint="eastAsia" w:ascii="宋体" w:hAnsi="宋体" w:cs="Times New Roman"/>
          <w:bCs/>
          <w:color w:val="000000"/>
          <w:kern w:val="0"/>
          <w:szCs w:val="21"/>
        </w:rPr>
        <w:t>年</w:t>
      </w:r>
      <w:r>
        <w:rPr>
          <w:rFonts w:ascii="宋体" w:hAnsi="宋体" w:cs="Times New Roman"/>
          <w:bCs/>
          <w:color w:val="000000"/>
          <w:kern w:val="0"/>
          <w:szCs w:val="21"/>
        </w:rPr>
        <w:t>_____</w:t>
      </w:r>
      <w:r>
        <w:rPr>
          <w:rFonts w:hint="eastAsia" w:ascii="宋体" w:hAnsi="宋体" w:cs="Times New Roman"/>
          <w:bCs/>
          <w:color w:val="000000"/>
          <w:kern w:val="0"/>
          <w:szCs w:val="21"/>
        </w:rPr>
        <w:t>月</w:t>
      </w:r>
      <w:r>
        <w:rPr>
          <w:rFonts w:ascii="宋体" w:hAnsi="宋体" w:cs="Times New Roman"/>
          <w:bCs/>
          <w:color w:val="000000"/>
          <w:kern w:val="0"/>
          <w:szCs w:val="21"/>
        </w:rPr>
        <w:t>____</w:t>
      </w:r>
      <w:r>
        <w:rPr>
          <w:rFonts w:hint="eastAsia" w:ascii="宋体" w:hAnsi="宋体" w:cs="Times New Roman"/>
          <w:bCs/>
          <w:color w:val="000000"/>
          <w:kern w:val="0"/>
          <w:szCs w:val="21"/>
        </w:rPr>
        <w:t>日</w:t>
      </w:r>
      <w:r>
        <w:rPr>
          <w:rFonts w:ascii="宋体" w:hAnsi="宋体" w:cs="Times New Roman"/>
          <w:bCs/>
          <w:color w:val="000000"/>
          <w:kern w:val="0"/>
          <w:szCs w:val="21"/>
        </w:rPr>
        <w:t>____</w:t>
      </w:r>
      <w:r>
        <w:rPr>
          <w:rFonts w:hint="eastAsia" w:ascii="宋体" w:hAnsi="宋体" w:cs="Times New Roman"/>
          <w:bCs/>
          <w:color w:val="000000"/>
          <w:kern w:val="0"/>
          <w:szCs w:val="21"/>
        </w:rPr>
        <w:t>时</w:t>
      </w:r>
      <w:r>
        <w:rPr>
          <w:rFonts w:ascii="宋体" w:hAnsi="宋体" w:cs="Times New Roman"/>
          <w:bCs/>
          <w:color w:val="000000"/>
          <w:kern w:val="0"/>
          <w:szCs w:val="21"/>
        </w:rPr>
        <w:t>____</w:t>
      </w:r>
      <w:r>
        <w:rPr>
          <w:rFonts w:hint="eastAsia" w:ascii="宋体" w:hAnsi="宋体" w:cs="Times New Roman"/>
          <w:bCs/>
          <w:color w:val="000000"/>
          <w:kern w:val="0"/>
          <w:szCs w:val="21"/>
        </w:rPr>
        <w:t>分，乘坐</w:t>
      </w:r>
      <w:r>
        <w:rPr>
          <w:rFonts w:ascii="宋体" w:hAnsi="宋体" w:cs="Times New Roman"/>
          <w:bCs/>
          <w:color w:val="000000"/>
          <w:kern w:val="0"/>
          <w:szCs w:val="21"/>
        </w:rPr>
        <w:t>云巴线</w:t>
      </w:r>
      <w:r>
        <w:rPr>
          <w:rFonts w:hint="eastAsia" w:ascii="宋体" w:hAnsi="宋体" w:cs="Times New Roman"/>
          <w:bCs/>
          <w:color w:val="000000"/>
          <w:kern w:val="0"/>
          <w:szCs w:val="21"/>
        </w:rPr>
        <w:t>，在</w:t>
      </w:r>
      <w:r>
        <w:rPr>
          <w:rFonts w:ascii="宋体" w:hAnsi="宋体" w:cs="Times New Roman"/>
          <w:bCs/>
          <w:color w:val="000000"/>
          <w:kern w:val="0"/>
          <w:szCs w:val="21"/>
        </w:rPr>
        <w:t>________</w:t>
      </w:r>
      <w:r>
        <w:rPr>
          <w:rFonts w:hint="eastAsia" w:ascii="宋体" w:hAnsi="宋体" w:cs="Times New Roman"/>
          <w:bCs/>
          <w:color w:val="000000"/>
          <w:kern w:val="0"/>
          <w:szCs w:val="21"/>
        </w:rPr>
        <w:t>站</w:t>
      </w:r>
      <w:r>
        <w:rPr>
          <w:rFonts w:ascii="宋体" w:hAnsi="宋体" w:cs="Times New Roman"/>
          <w:bCs/>
          <w:color w:val="000000"/>
          <w:kern w:val="0"/>
          <w:szCs w:val="21"/>
        </w:rPr>
        <w:t>/</w:t>
      </w:r>
      <w:r>
        <w:rPr>
          <w:rFonts w:hint="eastAsia" w:ascii="宋体" w:hAnsi="宋体" w:cs="Times New Roman"/>
          <w:bCs/>
          <w:color w:val="000000"/>
          <w:kern w:val="0"/>
          <w:szCs w:val="21"/>
        </w:rPr>
        <w:t>区间，因</w:t>
      </w:r>
      <w:r>
        <w:rPr>
          <w:rFonts w:ascii="宋体" w:hAnsi="宋体" w:cs="Times New Roman"/>
          <w:bCs/>
          <w:color w:val="000000"/>
          <w:kern w:val="0"/>
          <w:szCs w:val="21"/>
        </w:rPr>
        <w:t>__________________________________________________________________________________________________________________________________________________________________________________________________________________________________________________________</w:t>
      </w:r>
      <w:r>
        <w:rPr>
          <w:rFonts w:hint="eastAsia" w:ascii="宋体" w:hAnsi="宋体" w:cs="Times New Roman"/>
          <w:bCs/>
          <w:color w:val="000000"/>
          <w:kern w:val="0"/>
          <w:szCs w:val="21"/>
        </w:rPr>
        <w:t>。</w:t>
      </w:r>
    </w:p>
    <w:p>
      <w:pPr>
        <w:autoSpaceDE w:val="0"/>
        <w:autoSpaceDN w:val="0"/>
        <w:adjustRightInd w:val="0"/>
        <w:spacing w:line="360" w:lineRule="auto"/>
        <w:jc w:val="left"/>
        <w:rPr>
          <w:rFonts w:ascii="宋体" w:hAnsi="Times New Roman" w:cs="Times New Roman"/>
          <w:bCs/>
          <w:color w:val="000000"/>
          <w:kern w:val="0"/>
          <w:szCs w:val="21"/>
        </w:rPr>
      </w:pPr>
      <w:r>
        <w:rPr>
          <w:rFonts w:hint="eastAsia" w:ascii="宋体" w:hAnsi="宋体" w:cs="Times New Roman"/>
          <w:bCs/>
          <w:color w:val="000000"/>
          <w:kern w:val="0"/>
          <w:szCs w:val="21"/>
        </w:rPr>
        <w:t>经双方协商，最终处理结果，共计支付</w:t>
      </w:r>
    </w:p>
    <w:p>
      <w:pPr>
        <w:autoSpaceDE w:val="0"/>
        <w:autoSpaceDN w:val="0"/>
        <w:adjustRightInd w:val="0"/>
        <w:spacing w:line="360" w:lineRule="auto"/>
        <w:jc w:val="left"/>
        <w:rPr>
          <w:rFonts w:ascii="宋体" w:hAnsi="Times New Roman" w:cs="Times New Roman"/>
          <w:bCs/>
          <w:color w:val="000000"/>
          <w:kern w:val="0"/>
          <w:szCs w:val="21"/>
        </w:rPr>
      </w:pPr>
      <w:r>
        <w:rPr>
          <w:rFonts w:ascii="宋体" w:hAnsi="宋体" w:cs="Times New Roman"/>
          <w:bCs/>
          <w:color w:val="000000"/>
          <w:kern w:val="0"/>
          <w:szCs w:val="21"/>
        </w:rPr>
        <w:t>______________________________________</w:t>
      </w:r>
      <w:r>
        <w:rPr>
          <w:rFonts w:hint="eastAsia" w:ascii="宋体" w:hAnsi="宋体" w:cs="Times New Roman"/>
          <w:bCs/>
          <w:color w:val="000000"/>
          <w:kern w:val="0"/>
          <w:szCs w:val="21"/>
        </w:rPr>
        <w:t>元（￥：</w:t>
      </w:r>
      <w:r>
        <w:rPr>
          <w:rFonts w:ascii="宋体" w:hAnsi="宋体" w:cs="Times New Roman"/>
          <w:bCs/>
          <w:color w:val="000000"/>
          <w:kern w:val="0"/>
          <w:szCs w:val="21"/>
          <w:u w:val="single"/>
        </w:rPr>
        <w:t xml:space="preserve">       </w:t>
      </w:r>
      <w:r>
        <w:rPr>
          <w:rFonts w:hint="eastAsia" w:ascii="宋体" w:hAnsi="宋体" w:cs="Times New Roman"/>
          <w:bCs/>
          <w:color w:val="000000"/>
          <w:kern w:val="0"/>
          <w:szCs w:val="21"/>
          <w:u w:val="single"/>
        </w:rPr>
        <w:t xml:space="preserve">       </w:t>
      </w:r>
      <w:r>
        <w:rPr>
          <w:rFonts w:hint="eastAsia" w:ascii="宋体" w:hAnsi="宋体" w:cs="Times New Roman"/>
          <w:bCs/>
          <w:color w:val="000000"/>
          <w:kern w:val="0"/>
          <w:szCs w:val="21"/>
        </w:rPr>
        <w:t>）。</w:t>
      </w:r>
    </w:p>
    <w:p>
      <w:pPr>
        <w:autoSpaceDE w:val="0"/>
        <w:autoSpaceDN w:val="0"/>
        <w:adjustRightInd w:val="0"/>
        <w:spacing w:line="360" w:lineRule="auto"/>
        <w:ind w:firstLine="420" w:firstLineChars="200"/>
        <w:jc w:val="left"/>
        <w:rPr>
          <w:rFonts w:ascii="宋体" w:hAnsi="Times New Roman" w:cs="Times New Roman"/>
          <w:bCs/>
          <w:color w:val="000000"/>
          <w:kern w:val="0"/>
          <w:szCs w:val="21"/>
        </w:rPr>
      </w:pPr>
      <w:r>
        <w:rPr>
          <w:rFonts w:hint="eastAsia" w:ascii="宋体" w:hAnsi="宋体" w:cs="Times New Roman"/>
          <w:bCs/>
          <w:color w:val="000000"/>
          <w:kern w:val="0"/>
          <w:szCs w:val="21"/>
        </w:rPr>
        <w:t>此协议是双方真实的意思表示，不违背有关法律规定，符合《中华人民共和国民法典》自愿、合法原则，自双方在协议上签名或捺印后即对双方产生约束力。</w:t>
      </w:r>
    </w:p>
    <w:p>
      <w:pPr>
        <w:autoSpaceDE w:val="0"/>
        <w:autoSpaceDN w:val="0"/>
        <w:adjustRightInd w:val="0"/>
        <w:spacing w:line="360" w:lineRule="auto"/>
        <w:ind w:firstLine="420" w:firstLineChars="200"/>
        <w:jc w:val="left"/>
        <w:rPr>
          <w:rFonts w:ascii="宋体" w:hAnsi="Times New Roman" w:cs="Times New Roman"/>
          <w:bCs/>
          <w:color w:val="000000"/>
          <w:kern w:val="0"/>
          <w:szCs w:val="21"/>
        </w:rPr>
      </w:pPr>
      <w:r>
        <w:rPr>
          <w:rFonts w:hint="eastAsia" w:ascii="宋体" w:hAnsi="宋体" w:cs="Times New Roman"/>
          <w:bCs/>
          <w:color w:val="000000"/>
          <w:kern w:val="0"/>
          <w:szCs w:val="21"/>
        </w:rPr>
        <w:t>此事到此了结，以后双方无涉。</w:t>
      </w:r>
    </w:p>
    <w:p>
      <w:pPr>
        <w:autoSpaceDE w:val="0"/>
        <w:autoSpaceDN w:val="0"/>
        <w:adjustRightInd w:val="0"/>
        <w:spacing w:line="360" w:lineRule="auto"/>
        <w:jc w:val="left"/>
        <w:rPr>
          <w:rFonts w:ascii="宋体" w:hAnsi="Times New Roman" w:cs="Times New Roman"/>
          <w:bCs/>
          <w:color w:val="000000"/>
          <w:kern w:val="0"/>
          <w:szCs w:val="21"/>
        </w:rPr>
      </w:pPr>
      <w:r>
        <w:rPr>
          <w:rFonts w:hint="eastAsia" w:ascii="宋体" w:hAnsi="Times New Roman" w:cs="Times New Roman"/>
          <w:bCs/>
          <w:color w:val="000000"/>
          <w:kern w:val="0"/>
          <w:szCs w:val="21"/>
        </w:rPr>
        <w:t>当事人/授权家属代表签字：</w:t>
      </w:r>
      <w:r>
        <w:rPr>
          <w:rFonts w:ascii="宋体" w:hAnsi="Times New Roman" w:cs="Times New Roman"/>
          <w:bCs/>
          <w:color w:val="000000"/>
          <w:kern w:val="0"/>
          <w:szCs w:val="21"/>
          <w:u w:val="single"/>
        </w:rPr>
        <w:t xml:space="preserve">             </w:t>
      </w:r>
      <w:r>
        <w:rPr>
          <w:rFonts w:hint="eastAsia" w:ascii="宋体" w:hAnsi="Times New Roman" w:cs="Times New Roman"/>
          <w:bCs/>
          <w:color w:val="000000"/>
          <w:kern w:val="0"/>
          <w:szCs w:val="21"/>
        </w:rPr>
        <w:t xml:space="preserve"> （手模）</w:t>
      </w:r>
    </w:p>
    <w:p>
      <w:pPr>
        <w:pStyle w:val="243"/>
        <w:ind w:left="0" w:leftChars="0"/>
        <w:jc w:val="left"/>
        <w:rPr>
          <w:rFonts w:ascii="宋体" w:hAnsi="宋体" w:cs="Times New Roman"/>
          <w:bCs/>
          <w:color w:val="000000"/>
          <w:kern w:val="0"/>
          <w:szCs w:val="21"/>
          <w:u w:val="single"/>
        </w:rPr>
      </w:pPr>
      <w:r>
        <w:rPr>
          <w:rFonts w:ascii="宋体" w:hAnsi="宋体" w:cs="Times New Roman"/>
          <w:bCs/>
          <w:color w:val="000000"/>
          <w:kern w:val="0"/>
          <w:szCs w:val="21"/>
        </w:rPr>
        <w:t>运营</w:t>
      </w:r>
      <w:r>
        <w:rPr>
          <w:rFonts w:hint="eastAsia" w:ascii="宋体" w:hAnsi="宋体" w:cs="Times New Roman"/>
          <w:bCs/>
          <w:color w:val="000000"/>
          <w:kern w:val="0"/>
          <w:szCs w:val="21"/>
        </w:rPr>
        <w:t>方负责人签字：</w:t>
      </w:r>
      <w:r>
        <w:rPr>
          <w:rFonts w:hint="eastAsia" w:ascii="宋体" w:hAnsi="宋体" w:cs="Times New Roman"/>
          <w:bCs/>
          <w:color w:val="000000"/>
          <w:kern w:val="0"/>
          <w:szCs w:val="21"/>
          <w:u w:val="single"/>
        </w:rPr>
        <w:t xml:space="preserve">                           </w:t>
      </w:r>
    </w:p>
    <w:p>
      <w:pPr>
        <w:pStyle w:val="58"/>
      </w:pPr>
    </w:p>
    <w:p>
      <w:pPr>
        <w:pStyle w:val="58"/>
      </w:pPr>
    </w:p>
    <w:p>
      <w:pPr>
        <w:pStyle w:val="58"/>
        <w:sectPr>
          <w:pgSz w:w="11906" w:h="16838"/>
          <w:pgMar w:top="2410" w:right="1134" w:bottom="1134" w:left="1134" w:header="1418" w:footer="1134" w:gutter="284"/>
          <w:cols w:space="425" w:num="1"/>
          <w:formProt w:val="0"/>
          <w:docGrid w:linePitch="312" w:charSpace="0"/>
        </w:sectPr>
      </w:pPr>
    </w:p>
    <w:p>
      <w:pPr>
        <w:pStyle w:val="78"/>
        <w:spacing w:before="60" w:after="120"/>
      </w:pPr>
      <w:bookmarkStart w:id="180" w:name="_Toc13296"/>
      <w:r>
        <w:br w:type="textWrapping"/>
      </w:r>
      <w:r>
        <w:rPr>
          <w:rFonts w:hint="eastAsia"/>
        </w:rPr>
        <w:t>（</w:t>
      </w:r>
      <w:r>
        <w:rPr>
          <w:rFonts w:hint="eastAsia"/>
          <w:lang w:val="en-US" w:eastAsia="zh-CN"/>
        </w:rPr>
        <w:t>规范</w:t>
      </w:r>
      <w:r>
        <w:rPr>
          <w:rFonts w:hint="eastAsia"/>
        </w:rPr>
        <w:t>性）</w:t>
      </w:r>
      <w:r>
        <w:br w:type="textWrapping"/>
      </w:r>
      <w:r>
        <w:rPr>
          <w:rFonts w:hint="eastAsia"/>
          <w:lang w:val="en-US" w:eastAsia="zh-CN"/>
        </w:rPr>
        <w:t>指标计算方法</w:t>
      </w:r>
      <w:bookmarkEnd w:id="180"/>
    </w:p>
    <w:p>
      <w:pPr>
        <w:pStyle w:val="241"/>
        <w:keepNext w:val="0"/>
        <w:keepLines w:val="0"/>
        <w:pageBreakBefore w:val="0"/>
        <w:widowControl/>
        <w:kinsoku/>
        <w:wordWrap/>
        <w:overflowPunct w:val="0"/>
        <w:topLinePunct w:val="0"/>
        <w:autoSpaceDE w:val="0"/>
        <w:autoSpaceDN/>
        <w:bidi w:val="0"/>
        <w:adjustRightInd/>
        <w:snapToGrid/>
        <w:spacing w:before="157" w:beforeLines="50" w:after="157" w:afterLines="50"/>
        <w:ind w:left="0"/>
        <w:textAlignment w:val="baseline"/>
        <w:outlineLvl w:val="1"/>
      </w:pPr>
      <w:r>
        <w:rPr>
          <w:rFonts w:hint="eastAsia"/>
        </w:rPr>
        <w:t>客流</w:t>
      </w:r>
      <w:r>
        <w:t>指标</w:t>
      </w:r>
    </w:p>
    <w:p>
      <w:pPr>
        <w:pStyle w:val="242"/>
        <w:keepNext w:val="0"/>
        <w:keepLines w:val="0"/>
        <w:pageBreakBefore w:val="0"/>
        <w:widowControl/>
        <w:kinsoku/>
        <w:wordWrap/>
        <w:overflowPunct w:val="0"/>
        <w:topLinePunct w:val="0"/>
        <w:autoSpaceDE w:val="0"/>
        <w:autoSpaceDN w:val="0"/>
        <w:bidi w:val="0"/>
        <w:adjustRightInd/>
        <w:snapToGrid/>
        <w:spacing w:before="156" w:after="156"/>
        <w:ind w:left="0"/>
        <w:textAlignment w:val="baseline"/>
        <w:outlineLvl w:val="2"/>
        <w:rPr>
          <w:szCs w:val="21"/>
        </w:rPr>
      </w:pPr>
      <w:r>
        <w:rPr>
          <w:rFonts w:hint="eastAsia"/>
          <w:szCs w:val="21"/>
        </w:rPr>
        <w:t>客流量</w:t>
      </w:r>
    </w:p>
    <w:p>
      <w:pPr>
        <w:pStyle w:val="233"/>
      </w:pPr>
      <w:r>
        <w:rPr>
          <w:rFonts w:hint="eastAsia"/>
        </w:rPr>
        <w:t>客流量</w:t>
      </w:r>
      <w:r>
        <w:t>指标计算方法见表</w:t>
      </w:r>
      <w:r>
        <w:rPr>
          <w:rFonts w:hint="eastAsia"/>
        </w:rPr>
        <w:t>B.1。</w:t>
      </w:r>
    </w:p>
    <w:p>
      <w:pPr>
        <w:pStyle w:val="244"/>
        <w:keepNext w:val="0"/>
        <w:keepLines w:val="0"/>
        <w:pageBreakBefore w:val="0"/>
        <w:widowControl/>
        <w:kinsoku/>
        <w:wordWrap/>
        <w:overflowPunct/>
        <w:topLinePunct w:val="0"/>
        <w:autoSpaceDE/>
        <w:autoSpaceDN/>
        <w:bidi w:val="0"/>
        <w:adjustRightInd/>
        <w:snapToGrid/>
        <w:spacing w:before="156" w:after="156"/>
        <w:ind w:left="0"/>
        <w:textAlignment w:val="auto"/>
      </w:pPr>
      <w:r>
        <w:rPr>
          <w:rFonts w:hint="eastAsia"/>
        </w:rPr>
        <w:t>表B.1  客流量</w:t>
      </w:r>
      <w:r>
        <w:t>指标计算方法</w:t>
      </w:r>
    </w:p>
    <w:tbl>
      <w:tblPr>
        <w:tblStyle w:val="2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29"/>
        <w:gridCol w:w="75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2029" w:type="dxa"/>
            <w:vAlign w:val="center"/>
          </w:tcPr>
          <w:p>
            <w:pPr>
              <w:pStyle w:val="233"/>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eastAsia" w:eastAsia="宋体"/>
                <w:sz w:val="18"/>
                <w:szCs w:val="18"/>
                <w:vertAlign w:val="baseline"/>
                <w:lang w:eastAsia="zh-CN"/>
              </w:rPr>
            </w:pPr>
            <w:r>
              <w:rPr>
                <w:rFonts w:hint="eastAsia"/>
                <w:sz w:val="18"/>
                <w:szCs w:val="18"/>
                <w:vertAlign w:val="baseline"/>
                <w:lang w:eastAsia="zh-CN"/>
              </w:rPr>
              <w:t>单位</w:t>
            </w:r>
          </w:p>
        </w:tc>
        <w:tc>
          <w:tcPr>
            <w:tcW w:w="7541" w:type="dxa"/>
            <w:vAlign w:val="center"/>
          </w:tcPr>
          <w:p>
            <w:pPr>
              <w:pStyle w:val="233"/>
              <w:keepNext w:val="0"/>
              <w:keepLines w:val="0"/>
              <w:pageBreakBefore w:val="0"/>
              <w:widowControl/>
              <w:kinsoku/>
              <w:wordWrap/>
              <w:overflowPunct/>
              <w:topLinePunct w:val="0"/>
              <w:autoSpaceDE w:val="0"/>
              <w:autoSpaceDN w:val="0"/>
              <w:bidi w:val="0"/>
              <w:adjustRightInd/>
              <w:snapToGrid/>
              <w:ind w:firstLine="0" w:firstLineChars="0"/>
              <w:jc w:val="both"/>
              <w:textAlignment w:val="auto"/>
              <w:rPr>
                <w:rFonts w:hint="eastAsia"/>
                <w:sz w:val="18"/>
                <w:szCs w:val="18"/>
                <w:vertAlign w:val="baseline"/>
              </w:rPr>
            </w:pPr>
            <w:r>
              <w:rPr>
                <w:rFonts w:hint="eastAsia" w:ascii="宋体" w:hAnsi="宋体" w:eastAsia="宋体" w:cs="黑体"/>
                <w:color w:val="000000"/>
                <w:spacing w:val="1"/>
                <w:sz w:val="18"/>
                <w:szCs w:val="18"/>
              </w:rPr>
              <w:t>万</w:t>
            </w:r>
            <w:r>
              <w:rPr>
                <w:rFonts w:hint="eastAsia" w:hAnsi="宋体" w:cs="黑体"/>
                <w:color w:val="000000"/>
                <w:spacing w:val="1"/>
                <w:sz w:val="18"/>
                <w:szCs w:val="18"/>
                <w:lang w:val="en-US" w:eastAsia="zh-CN"/>
              </w:rPr>
              <w:t>人</w:t>
            </w:r>
            <w:r>
              <w:rPr>
                <w:rFonts w:hint="eastAsia" w:ascii="宋体" w:hAnsi="宋体" w:eastAsia="宋体" w:cs="黑体"/>
                <w:color w:val="000000"/>
                <w:spacing w:val="1"/>
                <w:sz w:val="18"/>
                <w:szCs w:val="18"/>
              </w:rPr>
              <w:t>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2029" w:type="dxa"/>
            <w:vAlign w:val="center"/>
          </w:tcPr>
          <w:p>
            <w:pPr>
              <w:pStyle w:val="233"/>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eastAsia"/>
                <w:sz w:val="18"/>
                <w:szCs w:val="18"/>
                <w:vertAlign w:val="baseline"/>
              </w:rPr>
            </w:pPr>
            <w:r>
              <w:rPr>
                <w:rFonts w:hint="eastAsia" w:ascii="宋体" w:hAnsi="宋体" w:eastAsia="宋体" w:cs="黑体"/>
                <w:color w:val="000000"/>
                <w:spacing w:val="1"/>
                <w:sz w:val="18"/>
                <w:szCs w:val="18"/>
              </w:rPr>
              <w:t>指标定义</w:t>
            </w:r>
          </w:p>
        </w:tc>
        <w:tc>
          <w:tcPr>
            <w:tcW w:w="7541" w:type="dxa"/>
            <w:vAlign w:val="center"/>
          </w:tcPr>
          <w:p>
            <w:pPr>
              <w:pStyle w:val="245"/>
              <w:spacing w:before="0" w:after="0"/>
              <w:jc w:val="both"/>
              <w:rPr>
                <w:rFonts w:ascii="宋体" w:hAnsi="宋体" w:eastAsia="宋体" w:cs="黑体"/>
                <w:color w:val="000000"/>
                <w:sz w:val="18"/>
                <w:szCs w:val="18"/>
                <w:lang w:eastAsia="zh-CN"/>
              </w:rPr>
            </w:pPr>
            <w:r>
              <w:rPr>
                <w:rFonts w:hint="eastAsia" w:ascii="宋体" w:hAnsi="宋体" w:eastAsia="宋体" w:cs="黑体"/>
                <w:color w:val="000000"/>
                <w:sz w:val="18"/>
                <w:szCs w:val="18"/>
                <w:lang w:eastAsia="zh-CN"/>
              </w:rPr>
              <w:t>报告期运送乘客的总量，包括付费乘客和免费乘客客流。</w:t>
            </w:r>
          </w:p>
          <w:p>
            <w:pPr>
              <w:pStyle w:val="233"/>
              <w:keepNext w:val="0"/>
              <w:keepLines w:val="0"/>
              <w:pageBreakBefore w:val="0"/>
              <w:widowControl/>
              <w:kinsoku/>
              <w:wordWrap/>
              <w:overflowPunct/>
              <w:topLinePunct w:val="0"/>
              <w:autoSpaceDE w:val="0"/>
              <w:autoSpaceDN w:val="0"/>
              <w:bidi w:val="0"/>
              <w:adjustRightInd/>
              <w:snapToGrid/>
              <w:ind w:firstLine="0" w:firstLineChars="0"/>
              <w:jc w:val="both"/>
              <w:textAlignment w:val="auto"/>
              <w:rPr>
                <w:rFonts w:hint="eastAsia"/>
                <w:sz w:val="18"/>
                <w:szCs w:val="18"/>
                <w:vertAlign w:val="baseline"/>
              </w:rPr>
            </w:pPr>
            <w:r>
              <w:rPr>
                <w:rFonts w:hint="eastAsia" w:ascii="宋体" w:hAnsi="宋体" w:eastAsia="宋体" w:cs="黑体"/>
                <w:color w:val="000000"/>
                <w:sz w:val="18"/>
                <w:szCs w:val="18"/>
                <w:lang w:eastAsia="zh-CN"/>
              </w:rPr>
              <w:t>线路客运量等于线路所辖车站的总进站客流加上所有邻线换乘本线总</w:t>
            </w:r>
            <w:r>
              <w:rPr>
                <w:rFonts w:hint="eastAsia" w:ascii="宋体" w:hAnsi="宋体" w:eastAsia="宋体" w:cs="黑体"/>
                <w:color w:val="000000"/>
                <w:spacing w:val="1"/>
                <w:sz w:val="18"/>
                <w:szCs w:val="18"/>
                <w:lang w:eastAsia="zh-CN"/>
              </w:rPr>
              <w:t>换乘客流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2029" w:type="dxa"/>
            <w:vAlign w:val="center"/>
          </w:tcPr>
          <w:p>
            <w:pPr>
              <w:pStyle w:val="233"/>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eastAsia" w:ascii="宋体" w:hAnsi="宋体" w:eastAsia="宋体" w:cs="黑体"/>
                <w:color w:val="000000"/>
                <w:spacing w:val="1"/>
                <w:sz w:val="18"/>
                <w:szCs w:val="18"/>
              </w:rPr>
            </w:pPr>
            <w:r>
              <w:rPr>
                <w:rFonts w:hint="eastAsia" w:ascii="宋体" w:hAnsi="宋体" w:eastAsia="宋体" w:cs="黑体"/>
                <w:color w:val="000000"/>
                <w:spacing w:val="1"/>
                <w:sz w:val="18"/>
                <w:szCs w:val="18"/>
                <w:lang w:eastAsia="zh-CN"/>
              </w:rPr>
              <w:t>计算方法</w:t>
            </w:r>
          </w:p>
        </w:tc>
        <w:tc>
          <w:tcPr>
            <w:tcW w:w="7541" w:type="dxa"/>
            <w:vAlign w:val="center"/>
          </w:tcPr>
          <w:p>
            <w:pPr>
              <w:pStyle w:val="233"/>
              <w:keepNext w:val="0"/>
              <w:keepLines w:val="0"/>
              <w:pageBreakBefore w:val="0"/>
              <w:widowControl/>
              <w:kinsoku/>
              <w:wordWrap/>
              <w:overflowPunct/>
              <w:topLinePunct w:val="0"/>
              <w:autoSpaceDE w:val="0"/>
              <w:autoSpaceDN w:val="0"/>
              <w:bidi w:val="0"/>
              <w:adjustRightInd/>
              <w:snapToGrid/>
              <w:ind w:firstLine="0" w:firstLineChars="0"/>
              <w:jc w:val="both"/>
              <w:textAlignment w:val="auto"/>
              <w:rPr>
                <w:rFonts w:hint="eastAsia"/>
                <w:sz w:val="18"/>
                <w:szCs w:val="18"/>
                <w:vertAlign w:val="baseline"/>
              </w:rPr>
            </w:pPr>
            <w:r>
              <w:rPr>
                <w:rFonts w:hint="eastAsia" w:ascii="宋体" w:hAnsi="宋体" w:eastAsia="宋体" w:cs="黑体"/>
                <w:color w:val="000000"/>
                <w:sz w:val="18"/>
                <w:szCs w:val="18"/>
                <w:lang w:eastAsia="zh-CN"/>
              </w:rPr>
              <w:t>线网客运量为线网所辖所有线路客运量的总和，由线网所有进站量与换乘量的总和计算得出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2029" w:type="dxa"/>
            <w:vAlign w:val="center"/>
          </w:tcPr>
          <w:p>
            <w:pPr>
              <w:pStyle w:val="233"/>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eastAsia" w:ascii="宋体" w:hAnsi="宋体" w:eastAsia="宋体" w:cs="黑体"/>
                <w:color w:val="000000"/>
                <w:spacing w:val="1"/>
                <w:sz w:val="18"/>
                <w:szCs w:val="18"/>
              </w:rPr>
            </w:pPr>
            <w:r>
              <w:rPr>
                <w:rFonts w:hint="eastAsia" w:ascii="宋体" w:hAnsi="宋体" w:eastAsia="宋体" w:cs="黑体"/>
                <w:color w:val="000000"/>
                <w:spacing w:val="1"/>
                <w:sz w:val="18"/>
                <w:szCs w:val="18"/>
              </w:rPr>
              <w:t>计算公式</w:t>
            </w:r>
          </w:p>
        </w:tc>
        <w:tc>
          <w:tcPr>
            <w:tcW w:w="7541" w:type="dxa"/>
            <w:vAlign w:val="center"/>
          </w:tcPr>
          <w:p>
            <w:pPr>
              <w:pStyle w:val="246"/>
              <w:spacing w:before="0" w:after="0"/>
              <w:jc w:val="both"/>
              <w:rPr>
                <w:rFonts w:ascii="宋体" w:hAnsi="宋体" w:eastAsia="宋体" w:cs="黑体"/>
                <w:color w:val="000000"/>
                <w:sz w:val="18"/>
                <w:szCs w:val="18"/>
                <w:lang w:eastAsia="zh-CN"/>
              </w:rPr>
            </w:pPr>
            <w:r>
              <w:rPr>
                <w:rFonts w:hint="eastAsia" w:ascii="宋体" w:hAnsi="宋体" w:eastAsia="宋体" w:cs="黑体"/>
                <w:color w:val="000000"/>
                <w:sz w:val="18"/>
                <w:szCs w:val="18"/>
                <w:lang w:eastAsia="zh-CN"/>
              </w:rPr>
              <w:t>网络客运量</w:t>
            </w:r>
            <w:r>
              <w:rPr>
                <w:rFonts w:hint="eastAsia" w:ascii="宋体" w:hAnsi="宋体" w:eastAsia="宋体" w:cs="黑体"/>
                <w:color w:val="000000"/>
                <w:spacing w:val="1"/>
                <w:sz w:val="18"/>
                <w:szCs w:val="18"/>
                <w:lang w:eastAsia="zh-CN"/>
              </w:rPr>
              <w:t>=</w:t>
            </w:r>
            <w:r>
              <w:rPr>
                <w:rFonts w:hint="eastAsia" w:ascii="宋体" w:hAnsi="宋体" w:eastAsia="宋体" w:cs="黑体"/>
                <w:color w:val="000000"/>
                <w:sz w:val="18"/>
                <w:szCs w:val="18"/>
              </w:rPr>
              <w:t>Σ</w:t>
            </w:r>
            <w:r>
              <w:rPr>
                <w:rFonts w:hint="eastAsia" w:ascii="宋体" w:hAnsi="宋体" w:eastAsia="宋体" w:cs="黑体"/>
                <w:color w:val="000000"/>
                <w:sz w:val="18"/>
                <w:szCs w:val="18"/>
                <w:lang w:eastAsia="zh-CN"/>
              </w:rPr>
              <w:t>（各条线路客运量）</w:t>
            </w:r>
          </w:p>
          <w:p>
            <w:pPr>
              <w:pStyle w:val="246"/>
              <w:spacing w:before="0" w:after="0"/>
              <w:jc w:val="both"/>
              <w:rPr>
                <w:rFonts w:ascii="宋体" w:hAnsi="宋体" w:eastAsia="宋体" w:cs="黑体"/>
                <w:color w:val="000000"/>
                <w:sz w:val="18"/>
                <w:szCs w:val="18"/>
                <w:lang w:eastAsia="zh-CN"/>
              </w:rPr>
            </w:pPr>
            <w:r>
              <w:rPr>
                <w:rFonts w:hint="eastAsia" w:ascii="宋体" w:hAnsi="宋体" w:eastAsia="宋体" w:cs="黑体"/>
                <w:color w:val="000000"/>
                <w:sz w:val="18"/>
                <w:szCs w:val="18"/>
                <w:lang w:eastAsia="zh-CN"/>
              </w:rPr>
              <w:t>线路客运量</w:t>
            </w:r>
            <w:r>
              <w:rPr>
                <w:rFonts w:hint="eastAsia" w:ascii="宋体" w:hAnsi="宋体" w:eastAsia="宋体" w:cs="黑体"/>
                <w:color w:val="000000"/>
                <w:spacing w:val="1"/>
                <w:sz w:val="18"/>
                <w:szCs w:val="18"/>
                <w:lang w:eastAsia="zh-CN"/>
              </w:rPr>
              <w:t>=</w:t>
            </w:r>
            <w:r>
              <w:rPr>
                <w:rFonts w:hint="eastAsia" w:ascii="宋体" w:hAnsi="宋体" w:eastAsia="宋体" w:cs="黑体"/>
                <w:color w:val="000000"/>
                <w:sz w:val="18"/>
                <w:szCs w:val="18"/>
                <w:lang w:eastAsia="zh-CN"/>
              </w:rPr>
              <w:t>本线进站人数</w:t>
            </w:r>
            <w:r>
              <w:rPr>
                <w:rFonts w:hint="eastAsia" w:ascii="宋体" w:hAnsi="宋体" w:eastAsia="宋体" w:cs="黑体"/>
                <w:color w:val="000000"/>
                <w:spacing w:val="1"/>
                <w:sz w:val="18"/>
                <w:szCs w:val="18"/>
                <w:lang w:eastAsia="zh-CN"/>
              </w:rPr>
              <w:t>+</w:t>
            </w:r>
            <w:r>
              <w:rPr>
                <w:rFonts w:hint="eastAsia" w:ascii="宋体" w:hAnsi="宋体" w:eastAsia="宋体" w:cs="黑体"/>
                <w:color w:val="000000"/>
                <w:sz w:val="18"/>
                <w:szCs w:val="18"/>
                <w:lang w:eastAsia="zh-CN"/>
              </w:rPr>
              <w:t>换入至本线人数</w:t>
            </w:r>
          </w:p>
          <w:p>
            <w:pPr>
              <w:pStyle w:val="233"/>
              <w:keepNext w:val="0"/>
              <w:keepLines w:val="0"/>
              <w:pageBreakBefore w:val="0"/>
              <w:widowControl/>
              <w:kinsoku/>
              <w:wordWrap/>
              <w:overflowPunct/>
              <w:topLinePunct w:val="0"/>
              <w:autoSpaceDE w:val="0"/>
              <w:autoSpaceDN w:val="0"/>
              <w:bidi w:val="0"/>
              <w:adjustRightInd/>
              <w:snapToGrid/>
              <w:ind w:firstLine="0" w:firstLineChars="0"/>
              <w:jc w:val="both"/>
              <w:textAlignment w:val="auto"/>
              <w:rPr>
                <w:rFonts w:hint="eastAsia"/>
                <w:sz w:val="18"/>
                <w:szCs w:val="18"/>
                <w:vertAlign w:val="baseline"/>
              </w:rPr>
            </w:pPr>
            <w:r>
              <w:rPr>
                <w:rFonts w:hint="eastAsia" w:ascii="宋体" w:hAnsi="宋体" w:eastAsia="宋体" w:cs="黑体"/>
                <w:color w:val="000000"/>
                <w:spacing w:val="1"/>
                <w:sz w:val="18"/>
                <w:szCs w:val="18"/>
                <w:lang w:eastAsia="zh-CN"/>
              </w:rPr>
              <w:t>=∑(</w:t>
            </w:r>
            <w:r>
              <w:rPr>
                <w:rFonts w:hint="eastAsia" w:ascii="宋体" w:hAnsi="宋体" w:eastAsia="宋体" w:cs="黑体"/>
                <w:color w:val="000000"/>
                <w:sz w:val="18"/>
                <w:szCs w:val="18"/>
                <w:lang w:eastAsia="zh-CN"/>
              </w:rPr>
              <w:t>本线进且本线出客流</w:t>
            </w:r>
            <w:r>
              <w:rPr>
                <w:rFonts w:hint="eastAsia" w:ascii="宋体" w:hAnsi="宋体" w:eastAsia="宋体" w:cs="黑体"/>
                <w:color w:val="000000"/>
                <w:spacing w:val="-2"/>
                <w:sz w:val="18"/>
                <w:szCs w:val="18"/>
                <w:lang w:eastAsia="zh-CN"/>
              </w:rPr>
              <w:t>+</w:t>
            </w:r>
            <w:r>
              <w:rPr>
                <w:rFonts w:hint="eastAsia" w:ascii="宋体" w:hAnsi="宋体" w:eastAsia="宋体" w:cs="黑体"/>
                <w:color w:val="000000"/>
                <w:sz w:val="18"/>
                <w:szCs w:val="18"/>
                <w:lang w:eastAsia="zh-CN"/>
              </w:rPr>
              <w:t>换入至本线客流</w:t>
            </w:r>
            <w:r>
              <w:rPr>
                <w:rFonts w:hint="eastAsia" w:ascii="宋体" w:hAnsi="宋体" w:eastAsia="宋体" w:cs="黑体"/>
                <w:color w:val="000000"/>
                <w:spacing w:val="1"/>
                <w:sz w:val="18"/>
                <w:szCs w:val="18"/>
                <w:lang w:eastAsia="zh-CN"/>
              </w:rPr>
              <w:t>+</w:t>
            </w:r>
            <w:r>
              <w:rPr>
                <w:rFonts w:hint="eastAsia" w:ascii="宋体" w:hAnsi="宋体" w:eastAsia="宋体" w:cs="黑体"/>
                <w:color w:val="000000"/>
                <w:sz w:val="18"/>
                <w:szCs w:val="18"/>
                <w:lang w:eastAsia="zh-CN"/>
              </w:rPr>
              <w:t>由本线换出客流</w:t>
            </w:r>
            <w:r>
              <w:rPr>
                <w:rFonts w:hint="eastAsia" w:ascii="宋体" w:hAnsi="宋体" w:eastAsia="宋体" w:cs="黑体"/>
                <w:color w:val="000000"/>
                <w:spacing w:val="1"/>
                <w:sz w:val="18"/>
                <w:szCs w:val="18"/>
                <w:lang w:eastAsia="zh-CN"/>
              </w:rPr>
              <w:t>+</w:t>
            </w:r>
            <w:r>
              <w:rPr>
                <w:rFonts w:hint="eastAsia" w:ascii="宋体" w:hAnsi="宋体" w:eastAsia="宋体" w:cs="黑体"/>
                <w:color w:val="000000"/>
                <w:spacing w:val="-1"/>
                <w:sz w:val="18"/>
                <w:szCs w:val="18"/>
                <w:lang w:eastAsia="zh-CN"/>
              </w:rPr>
              <w:t>途经客</w:t>
            </w:r>
            <w:r>
              <w:rPr>
                <w:rFonts w:hint="eastAsia" w:ascii="宋体" w:hAnsi="宋体" w:eastAsia="宋体" w:cs="黑体"/>
                <w:color w:val="000000"/>
                <w:spacing w:val="1"/>
                <w:sz w:val="18"/>
                <w:szCs w:val="18"/>
                <w:lang w:eastAsia="zh-CN"/>
              </w:rPr>
              <w:t>流+</w:t>
            </w:r>
            <w:r>
              <w:rPr>
                <w:rFonts w:hint="eastAsia" w:ascii="宋体" w:hAnsi="宋体" w:eastAsia="宋体" w:cs="黑体"/>
                <w:color w:val="000000"/>
                <w:sz w:val="18"/>
                <w:szCs w:val="18"/>
                <w:lang w:eastAsia="zh-CN"/>
              </w:rPr>
              <w:t>本线边门进站客流)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2029" w:type="dxa"/>
            <w:vAlign w:val="center"/>
          </w:tcPr>
          <w:p>
            <w:pPr>
              <w:pStyle w:val="233"/>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eastAsia" w:ascii="宋体" w:hAnsi="宋体" w:eastAsia="宋体" w:cs="黑体"/>
                <w:color w:val="000000"/>
                <w:spacing w:val="1"/>
                <w:sz w:val="18"/>
                <w:szCs w:val="18"/>
              </w:rPr>
            </w:pPr>
            <w:r>
              <w:rPr>
                <w:rFonts w:hint="eastAsia" w:ascii="宋体" w:hAnsi="宋体" w:eastAsia="宋体" w:cs="黑体"/>
                <w:color w:val="000000"/>
                <w:spacing w:val="1"/>
                <w:sz w:val="18"/>
                <w:szCs w:val="18"/>
              </w:rPr>
              <w:t>统计期</w:t>
            </w:r>
          </w:p>
        </w:tc>
        <w:tc>
          <w:tcPr>
            <w:tcW w:w="7541" w:type="dxa"/>
            <w:vAlign w:val="center"/>
          </w:tcPr>
          <w:p>
            <w:pPr>
              <w:pStyle w:val="233"/>
              <w:keepNext w:val="0"/>
              <w:keepLines w:val="0"/>
              <w:pageBreakBefore w:val="0"/>
              <w:widowControl/>
              <w:kinsoku/>
              <w:wordWrap/>
              <w:overflowPunct/>
              <w:topLinePunct w:val="0"/>
              <w:autoSpaceDE w:val="0"/>
              <w:autoSpaceDN w:val="0"/>
              <w:bidi w:val="0"/>
              <w:adjustRightInd/>
              <w:snapToGrid/>
              <w:ind w:firstLine="0" w:firstLineChars="0"/>
              <w:jc w:val="both"/>
              <w:textAlignment w:val="auto"/>
              <w:rPr>
                <w:rFonts w:hint="eastAsia"/>
                <w:sz w:val="18"/>
                <w:szCs w:val="18"/>
                <w:vertAlign w:val="baseline"/>
              </w:rPr>
            </w:pPr>
            <w:r>
              <w:rPr>
                <w:rFonts w:hint="eastAsia" w:ascii="宋体" w:hAnsi="宋体" w:eastAsia="宋体" w:cs="黑体"/>
                <w:color w:val="000000"/>
                <w:sz w:val="18"/>
                <w:szCs w:val="18"/>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2029" w:type="dxa"/>
            <w:vAlign w:val="center"/>
          </w:tcPr>
          <w:p>
            <w:pPr>
              <w:pStyle w:val="233"/>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eastAsia" w:ascii="宋体" w:hAnsi="宋体" w:eastAsia="宋体" w:cs="黑体"/>
                <w:color w:val="000000"/>
                <w:spacing w:val="1"/>
                <w:sz w:val="18"/>
                <w:szCs w:val="18"/>
              </w:rPr>
            </w:pPr>
            <w:r>
              <w:rPr>
                <w:rFonts w:hint="eastAsia" w:ascii="宋体" w:hAnsi="宋体" w:eastAsia="宋体" w:cs="黑体"/>
                <w:color w:val="000000"/>
                <w:spacing w:val="1"/>
                <w:sz w:val="18"/>
                <w:szCs w:val="18"/>
              </w:rPr>
              <w:t>执行方法补充说明</w:t>
            </w:r>
          </w:p>
        </w:tc>
        <w:tc>
          <w:tcPr>
            <w:tcW w:w="7541" w:type="dxa"/>
            <w:vAlign w:val="center"/>
          </w:tcPr>
          <w:p>
            <w:pPr>
              <w:pStyle w:val="246"/>
              <w:spacing w:before="0" w:after="0"/>
              <w:jc w:val="both"/>
              <w:rPr>
                <w:rFonts w:ascii="宋体" w:hAnsi="宋体" w:eastAsia="宋体" w:cs="黑体"/>
                <w:color w:val="000000"/>
                <w:sz w:val="18"/>
                <w:szCs w:val="18"/>
                <w:lang w:eastAsia="zh-CN"/>
              </w:rPr>
            </w:pPr>
            <w:r>
              <w:rPr>
                <w:rFonts w:hint="eastAsia" w:ascii="宋体" w:hAnsi="宋体" w:eastAsia="宋体" w:cs="黑体"/>
                <w:color w:val="000000"/>
                <w:sz w:val="18"/>
                <w:szCs w:val="18"/>
                <w:lang w:eastAsia="zh-CN"/>
              </w:rPr>
              <w:t>乘客从一条线路站点进，从其他条线路站点出，均由清分系统根据确定的原则清分出其乘坐路径，若中途需换乘N次（N≥1），则</w:t>
            </w:r>
          </w:p>
          <w:p>
            <w:pPr>
              <w:pStyle w:val="246"/>
              <w:numPr>
                <w:ilvl w:val="0"/>
                <w:numId w:val="39"/>
              </w:numPr>
              <w:spacing w:before="0" w:after="0"/>
              <w:ind w:left="0" w:firstLine="0"/>
              <w:jc w:val="both"/>
              <w:rPr>
                <w:rFonts w:ascii="宋体" w:hAnsi="宋体" w:eastAsia="宋体" w:cs="黑体"/>
                <w:color w:val="000000"/>
                <w:sz w:val="18"/>
                <w:szCs w:val="18"/>
                <w:lang w:eastAsia="zh-CN"/>
              </w:rPr>
            </w:pPr>
            <w:r>
              <w:rPr>
                <w:rFonts w:hint="eastAsia" w:ascii="宋体" w:hAnsi="宋体" w:eastAsia="宋体" w:cs="黑体"/>
                <w:color w:val="000000"/>
                <w:sz w:val="18"/>
                <w:szCs w:val="18"/>
                <w:lang w:eastAsia="zh-CN"/>
              </w:rPr>
              <w:t>起始站进入闸机检票一次，统计为该站点所在线路客运量；</w:t>
            </w:r>
          </w:p>
          <w:p>
            <w:pPr>
              <w:pStyle w:val="246"/>
              <w:numPr>
                <w:ilvl w:val="0"/>
                <w:numId w:val="39"/>
              </w:numPr>
              <w:spacing w:before="0" w:after="0"/>
              <w:ind w:left="419" w:leftChars="0" w:hanging="419" w:hangingChars="233"/>
              <w:jc w:val="both"/>
              <w:rPr>
                <w:rFonts w:ascii="宋体" w:hAnsi="宋体" w:eastAsia="宋体" w:cs="黑体"/>
                <w:color w:val="000000"/>
                <w:sz w:val="18"/>
                <w:szCs w:val="18"/>
                <w:lang w:eastAsia="zh-CN"/>
              </w:rPr>
            </w:pPr>
            <w:r>
              <w:rPr>
                <w:rFonts w:hint="eastAsia" w:ascii="宋体" w:hAnsi="宋体" w:eastAsia="宋体" w:cs="黑体"/>
                <w:color w:val="000000"/>
                <w:sz w:val="18"/>
                <w:szCs w:val="18"/>
                <w:lang w:eastAsia="zh-CN"/>
              </w:rPr>
              <w:t>N次换乘，每一次均记入换乘站所在线路客运量，由于换乘站基本为2条或以上线路的交汇站，应记入换入的线路客运量；</w:t>
            </w:r>
          </w:p>
          <w:p>
            <w:pPr>
              <w:pStyle w:val="246"/>
              <w:spacing w:before="0" w:after="0"/>
              <w:jc w:val="both"/>
              <w:rPr>
                <w:rFonts w:ascii="宋体" w:hAnsi="宋体" w:eastAsia="宋体" w:cs="黑体"/>
                <w:color w:val="000000"/>
                <w:sz w:val="18"/>
                <w:szCs w:val="18"/>
                <w:lang w:eastAsia="zh-CN"/>
              </w:rPr>
            </w:pPr>
            <w:r>
              <w:rPr>
                <w:rFonts w:hint="eastAsia" w:ascii="宋体" w:hAnsi="宋体" w:eastAsia="宋体" w:cs="黑体"/>
                <w:color w:val="000000"/>
                <w:sz w:val="18"/>
                <w:szCs w:val="18"/>
                <w:lang w:eastAsia="zh-CN"/>
              </w:rPr>
              <w:t>因此，线网客运量共计为N+1人次，由各站自动售票系统记录或识别，特殊情况下由人工检票记录的人次不计换乘，仅在进站时统计为一人</w:t>
            </w:r>
            <w:r>
              <w:rPr>
                <w:rFonts w:hint="eastAsia" w:ascii="宋体" w:hAnsi="宋体" w:eastAsia="宋体" w:cs="黑体"/>
                <w:color w:val="000000"/>
                <w:spacing w:val="1"/>
                <w:sz w:val="18"/>
                <w:szCs w:val="18"/>
                <w:lang w:eastAsia="zh-CN"/>
              </w:rPr>
              <w:t>次。</w:t>
            </w:r>
          </w:p>
          <w:p>
            <w:pPr>
              <w:pStyle w:val="246"/>
              <w:numPr>
                <w:ilvl w:val="0"/>
                <w:numId w:val="39"/>
              </w:numPr>
              <w:spacing w:before="0" w:after="0"/>
              <w:ind w:left="419" w:leftChars="0" w:hanging="419" w:hangingChars="233"/>
              <w:jc w:val="both"/>
              <w:rPr>
                <w:rFonts w:hint="eastAsia" w:ascii="宋体" w:hAnsi="宋体" w:eastAsia="宋体" w:cs="黑体"/>
                <w:color w:val="000000"/>
                <w:sz w:val="18"/>
                <w:szCs w:val="18"/>
              </w:rPr>
            </w:pPr>
            <w:r>
              <w:rPr>
                <w:rFonts w:hint="eastAsia" w:ascii="宋体" w:hAnsi="宋体" w:eastAsia="宋体" w:cs="黑体"/>
                <w:color w:val="000000"/>
                <w:sz w:val="18"/>
                <w:szCs w:val="18"/>
                <w:lang w:eastAsia="zh-CN"/>
              </w:rPr>
              <w:t>客运量包含可采用统计分析或客流抽样调查等方法进行清分的公务票、老人票、纪念票等非付费客流，但不包括本站进、本站出员工票客流</w:t>
            </w:r>
          </w:p>
        </w:tc>
      </w:tr>
    </w:tbl>
    <w:p>
      <w:pPr>
        <w:pStyle w:val="242"/>
        <w:keepNext w:val="0"/>
        <w:keepLines w:val="0"/>
        <w:pageBreakBefore w:val="0"/>
        <w:widowControl/>
        <w:kinsoku/>
        <w:wordWrap/>
        <w:overflowPunct w:val="0"/>
        <w:topLinePunct w:val="0"/>
        <w:autoSpaceDE w:val="0"/>
        <w:autoSpaceDN w:val="0"/>
        <w:bidi w:val="0"/>
        <w:adjustRightInd/>
        <w:snapToGrid/>
        <w:spacing w:before="156" w:after="156"/>
        <w:ind w:left="0"/>
        <w:textAlignment w:val="baseline"/>
        <w:outlineLvl w:val="2"/>
        <w:rPr>
          <w:rFonts w:hint="eastAsia"/>
          <w:szCs w:val="21"/>
        </w:rPr>
      </w:pPr>
      <w:r>
        <w:rPr>
          <w:rFonts w:hint="eastAsia"/>
          <w:szCs w:val="21"/>
        </w:rPr>
        <w:t>付费客运量</w:t>
      </w:r>
    </w:p>
    <w:p>
      <w:pPr>
        <w:pStyle w:val="233"/>
      </w:pPr>
      <w:r>
        <w:rPr>
          <w:rFonts w:hint="eastAsia"/>
        </w:rPr>
        <w:t>付费客运量</w:t>
      </w:r>
      <w:r>
        <w:t>指标计算方法见表</w:t>
      </w:r>
      <w:r>
        <w:rPr>
          <w:rFonts w:hint="eastAsia"/>
        </w:rPr>
        <w:t>B.</w:t>
      </w:r>
      <w:r>
        <w:t>2</w:t>
      </w:r>
      <w:r>
        <w:rPr>
          <w:rFonts w:hint="eastAsia"/>
        </w:rPr>
        <w:t>。</w:t>
      </w:r>
    </w:p>
    <w:p>
      <w:pPr>
        <w:pStyle w:val="244"/>
        <w:keepNext w:val="0"/>
        <w:keepLines w:val="0"/>
        <w:pageBreakBefore w:val="0"/>
        <w:widowControl/>
        <w:kinsoku/>
        <w:wordWrap/>
        <w:overflowPunct/>
        <w:topLinePunct w:val="0"/>
        <w:autoSpaceDE/>
        <w:autoSpaceDN/>
        <w:bidi w:val="0"/>
        <w:adjustRightInd/>
        <w:snapToGrid/>
        <w:spacing w:before="156" w:after="156"/>
        <w:ind w:left="0"/>
        <w:textAlignment w:val="auto"/>
        <w:rPr>
          <w:rFonts w:hint="eastAsia"/>
        </w:rPr>
      </w:pPr>
      <w:r>
        <w:rPr>
          <w:rFonts w:hint="eastAsia"/>
        </w:rPr>
        <w:t>表B.2  付费客运量指标计算方法</w:t>
      </w:r>
    </w:p>
    <w:tbl>
      <w:tblPr>
        <w:tblStyle w:val="2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29"/>
        <w:gridCol w:w="75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12" w:hRule="atLeast"/>
        </w:trPr>
        <w:tc>
          <w:tcPr>
            <w:tcW w:w="2029" w:type="dxa"/>
            <w:vAlign w:val="center"/>
          </w:tcPr>
          <w:p>
            <w:pPr>
              <w:pStyle w:val="233"/>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eastAsia" w:eastAsia="宋体"/>
                <w:sz w:val="18"/>
                <w:szCs w:val="18"/>
                <w:vertAlign w:val="baseline"/>
                <w:lang w:eastAsia="zh-CN"/>
              </w:rPr>
            </w:pPr>
            <w:r>
              <w:rPr>
                <w:rFonts w:hint="eastAsia"/>
                <w:sz w:val="18"/>
                <w:szCs w:val="18"/>
                <w:vertAlign w:val="baseline"/>
                <w:lang w:eastAsia="zh-CN"/>
              </w:rPr>
              <w:t>单位</w:t>
            </w:r>
          </w:p>
        </w:tc>
        <w:tc>
          <w:tcPr>
            <w:tcW w:w="7541" w:type="dxa"/>
            <w:vAlign w:val="center"/>
          </w:tcPr>
          <w:p>
            <w:pPr>
              <w:pStyle w:val="233"/>
              <w:keepNext w:val="0"/>
              <w:keepLines w:val="0"/>
              <w:pageBreakBefore w:val="0"/>
              <w:widowControl/>
              <w:kinsoku/>
              <w:wordWrap/>
              <w:overflowPunct/>
              <w:topLinePunct w:val="0"/>
              <w:autoSpaceDE w:val="0"/>
              <w:autoSpaceDN w:val="0"/>
              <w:bidi w:val="0"/>
              <w:adjustRightInd/>
              <w:snapToGrid/>
              <w:ind w:firstLine="0" w:firstLineChars="0"/>
              <w:jc w:val="both"/>
              <w:textAlignment w:val="auto"/>
              <w:rPr>
                <w:rFonts w:hint="eastAsia"/>
                <w:sz w:val="18"/>
                <w:szCs w:val="18"/>
                <w:vertAlign w:val="baseline"/>
              </w:rPr>
            </w:pPr>
            <w:r>
              <w:rPr>
                <w:rFonts w:hint="eastAsia" w:ascii="宋体" w:hAnsi="宋体" w:eastAsia="宋体" w:cs="黑体"/>
                <w:color w:val="000000"/>
                <w:spacing w:val="1"/>
                <w:sz w:val="18"/>
                <w:szCs w:val="18"/>
              </w:rPr>
              <w:t>万</w:t>
            </w:r>
            <w:r>
              <w:rPr>
                <w:rFonts w:hint="eastAsia" w:hAnsi="宋体" w:cs="黑体"/>
                <w:color w:val="000000"/>
                <w:spacing w:val="1"/>
                <w:sz w:val="18"/>
                <w:szCs w:val="18"/>
                <w:lang w:val="en-US" w:eastAsia="zh-CN"/>
              </w:rPr>
              <w:t>人</w:t>
            </w:r>
            <w:r>
              <w:rPr>
                <w:rFonts w:hint="eastAsia" w:ascii="宋体" w:hAnsi="宋体" w:eastAsia="宋体" w:cs="黑体"/>
                <w:color w:val="000000"/>
                <w:spacing w:val="1"/>
                <w:sz w:val="18"/>
                <w:szCs w:val="18"/>
              </w:rPr>
              <w:t>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2029" w:type="dxa"/>
            <w:vAlign w:val="center"/>
          </w:tcPr>
          <w:p>
            <w:pPr>
              <w:pStyle w:val="233"/>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eastAsia"/>
                <w:sz w:val="18"/>
                <w:szCs w:val="18"/>
                <w:vertAlign w:val="baseline"/>
              </w:rPr>
            </w:pPr>
            <w:r>
              <w:rPr>
                <w:rFonts w:hint="eastAsia" w:ascii="宋体" w:hAnsi="宋体" w:eastAsia="宋体" w:cs="黑体"/>
                <w:color w:val="000000"/>
                <w:spacing w:val="1"/>
                <w:sz w:val="18"/>
                <w:szCs w:val="18"/>
              </w:rPr>
              <w:t>指标定义</w:t>
            </w:r>
          </w:p>
        </w:tc>
        <w:tc>
          <w:tcPr>
            <w:tcW w:w="7541" w:type="dxa"/>
            <w:vAlign w:val="center"/>
          </w:tcPr>
          <w:p>
            <w:pPr>
              <w:pStyle w:val="233"/>
              <w:keepNext w:val="0"/>
              <w:keepLines w:val="0"/>
              <w:pageBreakBefore w:val="0"/>
              <w:widowControl/>
              <w:kinsoku/>
              <w:wordWrap/>
              <w:overflowPunct/>
              <w:topLinePunct w:val="0"/>
              <w:autoSpaceDE w:val="0"/>
              <w:autoSpaceDN w:val="0"/>
              <w:bidi w:val="0"/>
              <w:adjustRightInd/>
              <w:snapToGrid/>
              <w:ind w:firstLine="0" w:firstLineChars="0"/>
              <w:jc w:val="both"/>
              <w:textAlignment w:val="auto"/>
              <w:rPr>
                <w:rFonts w:hint="eastAsia"/>
                <w:sz w:val="18"/>
                <w:szCs w:val="18"/>
                <w:vertAlign w:val="baseline"/>
              </w:rPr>
            </w:pPr>
            <w:r>
              <w:rPr>
                <w:rFonts w:hint="eastAsia" w:ascii="宋体" w:hAnsi="宋体" w:eastAsia="宋体" w:cs="黑体"/>
                <w:color w:val="000000"/>
                <w:sz w:val="18"/>
                <w:szCs w:val="18"/>
                <w:lang w:eastAsia="zh-CN"/>
              </w:rPr>
              <w:t>付费乘车的客运量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2029" w:type="dxa"/>
            <w:vAlign w:val="center"/>
          </w:tcPr>
          <w:p>
            <w:pPr>
              <w:pStyle w:val="233"/>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eastAsia" w:ascii="宋体" w:hAnsi="宋体" w:eastAsia="宋体" w:cs="黑体"/>
                <w:color w:val="000000"/>
                <w:spacing w:val="1"/>
                <w:sz w:val="18"/>
                <w:szCs w:val="18"/>
              </w:rPr>
            </w:pPr>
            <w:r>
              <w:rPr>
                <w:rFonts w:hint="eastAsia" w:ascii="宋体" w:hAnsi="宋体" w:eastAsia="宋体" w:cs="黑体"/>
                <w:color w:val="000000"/>
                <w:spacing w:val="1"/>
                <w:sz w:val="18"/>
                <w:szCs w:val="18"/>
                <w:lang w:eastAsia="zh-CN"/>
              </w:rPr>
              <w:t>统计期</w:t>
            </w:r>
          </w:p>
        </w:tc>
        <w:tc>
          <w:tcPr>
            <w:tcW w:w="7541" w:type="dxa"/>
            <w:vAlign w:val="center"/>
          </w:tcPr>
          <w:p>
            <w:pPr>
              <w:pStyle w:val="233"/>
              <w:keepNext w:val="0"/>
              <w:keepLines w:val="0"/>
              <w:pageBreakBefore w:val="0"/>
              <w:widowControl/>
              <w:kinsoku/>
              <w:wordWrap/>
              <w:overflowPunct/>
              <w:topLinePunct w:val="0"/>
              <w:autoSpaceDE w:val="0"/>
              <w:autoSpaceDN w:val="0"/>
              <w:bidi w:val="0"/>
              <w:adjustRightInd/>
              <w:snapToGrid/>
              <w:ind w:firstLine="0" w:firstLineChars="0"/>
              <w:jc w:val="both"/>
              <w:textAlignment w:val="auto"/>
              <w:rPr>
                <w:rFonts w:hint="eastAsia"/>
                <w:sz w:val="18"/>
                <w:szCs w:val="18"/>
                <w:vertAlign w:val="baseline"/>
              </w:rPr>
            </w:pPr>
            <w:r>
              <w:rPr>
                <w:rFonts w:hint="eastAsia" w:ascii="宋体" w:hAnsi="宋体" w:eastAsia="宋体" w:cs="黑体"/>
                <w:color w:val="000000"/>
                <w:sz w:val="18"/>
                <w:szCs w:val="18"/>
                <w:lang w:eastAsia="zh-CN"/>
              </w:rPr>
              <w:t>月</w:t>
            </w:r>
          </w:p>
        </w:tc>
      </w:tr>
    </w:tbl>
    <w:p>
      <w:pPr>
        <w:pStyle w:val="242"/>
        <w:keepNext w:val="0"/>
        <w:keepLines w:val="0"/>
        <w:pageBreakBefore w:val="0"/>
        <w:widowControl/>
        <w:kinsoku/>
        <w:wordWrap/>
        <w:overflowPunct w:val="0"/>
        <w:topLinePunct w:val="0"/>
        <w:autoSpaceDE w:val="0"/>
        <w:autoSpaceDN w:val="0"/>
        <w:bidi w:val="0"/>
        <w:adjustRightInd/>
        <w:snapToGrid/>
        <w:spacing w:before="156" w:after="156"/>
        <w:ind w:left="0"/>
        <w:textAlignment w:val="baseline"/>
        <w:outlineLvl w:val="2"/>
        <w:rPr>
          <w:rFonts w:hint="eastAsia"/>
          <w:szCs w:val="21"/>
        </w:rPr>
      </w:pPr>
      <w:r>
        <w:rPr>
          <w:rFonts w:hint="eastAsia"/>
          <w:szCs w:val="21"/>
        </w:rPr>
        <w:t>免费客运量</w:t>
      </w:r>
    </w:p>
    <w:p>
      <w:pPr>
        <w:pStyle w:val="233"/>
      </w:pPr>
      <w:r>
        <w:rPr>
          <w:rFonts w:hint="eastAsia"/>
        </w:rPr>
        <w:t>免费客运量</w:t>
      </w:r>
      <w:r>
        <w:t>指标计算方法见表</w:t>
      </w:r>
      <w:r>
        <w:rPr>
          <w:rFonts w:hint="eastAsia"/>
        </w:rPr>
        <w:t>B.</w:t>
      </w:r>
      <w:r>
        <w:t>3</w:t>
      </w:r>
      <w:r>
        <w:rPr>
          <w:rFonts w:hint="eastAsia"/>
        </w:rPr>
        <w:t>。</w:t>
      </w:r>
    </w:p>
    <w:p>
      <w:pPr>
        <w:pStyle w:val="244"/>
        <w:keepNext w:val="0"/>
        <w:keepLines w:val="0"/>
        <w:pageBreakBefore w:val="0"/>
        <w:widowControl/>
        <w:kinsoku/>
        <w:wordWrap/>
        <w:overflowPunct/>
        <w:topLinePunct w:val="0"/>
        <w:autoSpaceDE/>
        <w:autoSpaceDN/>
        <w:bidi w:val="0"/>
        <w:adjustRightInd/>
        <w:snapToGrid/>
        <w:spacing w:before="156" w:after="156"/>
        <w:ind w:left="0"/>
        <w:textAlignment w:val="auto"/>
        <w:rPr>
          <w:rFonts w:hint="eastAsia"/>
        </w:rPr>
      </w:pPr>
      <w:r>
        <w:rPr>
          <w:rFonts w:hint="eastAsia"/>
        </w:rPr>
        <w:t>表B.3  免费客运量指标计算方法</w:t>
      </w:r>
    </w:p>
    <w:tbl>
      <w:tblPr>
        <w:tblStyle w:val="2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29"/>
        <w:gridCol w:w="75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2029" w:type="dxa"/>
            <w:vAlign w:val="center"/>
          </w:tcPr>
          <w:p>
            <w:pPr>
              <w:pStyle w:val="233"/>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eastAsia" w:eastAsia="宋体"/>
                <w:sz w:val="18"/>
                <w:szCs w:val="18"/>
                <w:vertAlign w:val="baseline"/>
                <w:lang w:eastAsia="zh-CN"/>
              </w:rPr>
            </w:pPr>
            <w:r>
              <w:rPr>
                <w:rFonts w:hint="eastAsia" w:ascii="宋体" w:hAnsi="宋体" w:eastAsia="宋体" w:cs="黑体"/>
                <w:color w:val="000000"/>
                <w:spacing w:val="1"/>
                <w:sz w:val="18"/>
                <w:szCs w:val="18"/>
                <w:lang w:eastAsia="zh-CN"/>
              </w:rPr>
              <w:t>单位</w:t>
            </w:r>
          </w:p>
        </w:tc>
        <w:tc>
          <w:tcPr>
            <w:tcW w:w="7541" w:type="dxa"/>
            <w:vAlign w:val="center"/>
          </w:tcPr>
          <w:p>
            <w:pPr>
              <w:pStyle w:val="233"/>
              <w:keepNext w:val="0"/>
              <w:keepLines w:val="0"/>
              <w:pageBreakBefore w:val="0"/>
              <w:widowControl/>
              <w:kinsoku/>
              <w:wordWrap/>
              <w:overflowPunct/>
              <w:topLinePunct w:val="0"/>
              <w:autoSpaceDE w:val="0"/>
              <w:autoSpaceDN w:val="0"/>
              <w:bidi w:val="0"/>
              <w:adjustRightInd/>
              <w:snapToGrid/>
              <w:ind w:firstLine="0" w:firstLineChars="0"/>
              <w:jc w:val="both"/>
              <w:textAlignment w:val="auto"/>
              <w:rPr>
                <w:rFonts w:hint="eastAsia"/>
                <w:sz w:val="18"/>
                <w:szCs w:val="18"/>
                <w:vertAlign w:val="baseline"/>
              </w:rPr>
            </w:pPr>
            <w:r>
              <w:rPr>
                <w:rFonts w:hint="eastAsia" w:ascii="宋体" w:hAnsi="宋体" w:eastAsia="宋体" w:cs="黑体"/>
                <w:color w:val="000000"/>
                <w:spacing w:val="1"/>
                <w:sz w:val="18"/>
                <w:szCs w:val="18"/>
                <w:lang w:eastAsia="zh-CN"/>
              </w:rPr>
              <w:t>人</w:t>
            </w:r>
            <w:r>
              <w:rPr>
                <w:rFonts w:hint="eastAsia" w:ascii="宋体" w:hAnsi="宋体" w:eastAsia="宋体" w:cs="黑体"/>
                <w:color w:val="000000"/>
                <w:spacing w:val="1"/>
                <w:sz w:val="18"/>
                <w:szCs w:val="18"/>
              </w:rPr>
              <w:t>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2029" w:type="dxa"/>
            <w:vAlign w:val="center"/>
          </w:tcPr>
          <w:p>
            <w:pPr>
              <w:pStyle w:val="233"/>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eastAsia"/>
                <w:sz w:val="18"/>
                <w:szCs w:val="18"/>
                <w:vertAlign w:val="baseline"/>
              </w:rPr>
            </w:pPr>
            <w:r>
              <w:rPr>
                <w:rFonts w:hint="eastAsia" w:ascii="宋体" w:hAnsi="宋体" w:eastAsia="宋体" w:cs="黑体"/>
                <w:color w:val="000000"/>
                <w:spacing w:val="1"/>
                <w:sz w:val="18"/>
                <w:szCs w:val="18"/>
              </w:rPr>
              <w:t>指标定义</w:t>
            </w:r>
          </w:p>
        </w:tc>
        <w:tc>
          <w:tcPr>
            <w:tcW w:w="7541" w:type="dxa"/>
            <w:vAlign w:val="center"/>
          </w:tcPr>
          <w:p>
            <w:pPr>
              <w:pStyle w:val="233"/>
              <w:keepNext w:val="0"/>
              <w:keepLines w:val="0"/>
              <w:pageBreakBefore w:val="0"/>
              <w:widowControl/>
              <w:kinsoku/>
              <w:wordWrap/>
              <w:overflowPunct/>
              <w:topLinePunct w:val="0"/>
              <w:autoSpaceDE w:val="0"/>
              <w:autoSpaceDN w:val="0"/>
              <w:bidi w:val="0"/>
              <w:adjustRightInd/>
              <w:snapToGrid/>
              <w:ind w:firstLine="0" w:firstLineChars="0"/>
              <w:jc w:val="both"/>
              <w:textAlignment w:val="auto"/>
              <w:rPr>
                <w:rFonts w:hint="eastAsia"/>
                <w:sz w:val="18"/>
                <w:szCs w:val="18"/>
                <w:vertAlign w:val="baseline"/>
              </w:rPr>
            </w:pPr>
            <w:r>
              <w:rPr>
                <w:rFonts w:hint="eastAsia" w:ascii="宋体" w:hAnsi="宋体" w:eastAsia="宋体" w:cs="黑体"/>
                <w:color w:val="000000"/>
                <w:sz w:val="18"/>
                <w:szCs w:val="18"/>
                <w:lang w:eastAsia="zh-CN"/>
              </w:rPr>
              <w:t>免费乘车的客运量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2029" w:type="dxa"/>
            <w:vAlign w:val="center"/>
          </w:tcPr>
          <w:p>
            <w:pPr>
              <w:pStyle w:val="233"/>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eastAsia" w:ascii="宋体" w:hAnsi="宋体" w:eastAsia="宋体" w:cs="黑体"/>
                <w:color w:val="000000"/>
                <w:spacing w:val="1"/>
                <w:sz w:val="18"/>
                <w:szCs w:val="18"/>
              </w:rPr>
            </w:pPr>
            <w:r>
              <w:rPr>
                <w:rFonts w:hint="eastAsia" w:ascii="宋体" w:hAnsi="宋体" w:eastAsia="宋体" w:cs="黑体"/>
                <w:color w:val="000000"/>
                <w:spacing w:val="1"/>
                <w:sz w:val="18"/>
                <w:szCs w:val="18"/>
              </w:rPr>
              <w:t>计算公式</w:t>
            </w:r>
          </w:p>
        </w:tc>
        <w:tc>
          <w:tcPr>
            <w:tcW w:w="7541" w:type="dxa"/>
            <w:vAlign w:val="center"/>
          </w:tcPr>
          <w:p>
            <w:pPr>
              <w:pStyle w:val="233"/>
              <w:keepNext w:val="0"/>
              <w:keepLines w:val="0"/>
              <w:pageBreakBefore w:val="0"/>
              <w:widowControl/>
              <w:kinsoku/>
              <w:wordWrap/>
              <w:overflowPunct/>
              <w:topLinePunct w:val="0"/>
              <w:autoSpaceDE w:val="0"/>
              <w:autoSpaceDN w:val="0"/>
              <w:bidi w:val="0"/>
              <w:adjustRightInd/>
              <w:snapToGrid/>
              <w:ind w:firstLine="0" w:firstLineChars="0"/>
              <w:jc w:val="both"/>
              <w:textAlignment w:val="auto"/>
              <w:rPr>
                <w:rFonts w:hint="eastAsia"/>
                <w:sz w:val="18"/>
                <w:szCs w:val="18"/>
                <w:vertAlign w:val="baseline"/>
              </w:rPr>
            </w:pPr>
            <w:r>
              <w:rPr>
                <w:rFonts w:hint="eastAsia" w:ascii="宋体" w:hAnsi="宋体" w:eastAsia="宋体" w:cs="黑体"/>
                <w:color w:val="000000"/>
                <w:sz w:val="18"/>
                <w:szCs w:val="18"/>
                <w:lang w:eastAsia="zh-CN"/>
              </w:rPr>
              <w:t>免费客运量</w:t>
            </w:r>
            <w:r>
              <w:rPr>
                <w:rFonts w:ascii="宋体" w:hAnsi="宋体" w:eastAsia="宋体" w:cs="黑体"/>
                <w:color w:val="000000"/>
                <w:sz w:val="18"/>
                <w:szCs w:val="18"/>
                <w:lang w:eastAsia="zh-CN"/>
              </w:rPr>
              <w:t>=客运量-付费客运量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2029" w:type="dxa"/>
            <w:vAlign w:val="center"/>
          </w:tcPr>
          <w:p>
            <w:pPr>
              <w:pStyle w:val="233"/>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eastAsia" w:ascii="宋体" w:hAnsi="宋体" w:eastAsia="宋体" w:cs="黑体"/>
                <w:color w:val="000000"/>
                <w:spacing w:val="1"/>
                <w:sz w:val="18"/>
                <w:szCs w:val="18"/>
              </w:rPr>
            </w:pPr>
            <w:r>
              <w:rPr>
                <w:rFonts w:hint="eastAsia" w:ascii="宋体" w:hAnsi="宋体" w:eastAsia="宋体" w:cs="黑体"/>
                <w:color w:val="000000"/>
                <w:spacing w:val="1"/>
                <w:sz w:val="18"/>
                <w:szCs w:val="18"/>
                <w:lang w:eastAsia="zh-CN"/>
              </w:rPr>
              <w:t>计算方法</w:t>
            </w:r>
          </w:p>
        </w:tc>
        <w:tc>
          <w:tcPr>
            <w:tcW w:w="7541" w:type="dxa"/>
            <w:vAlign w:val="center"/>
          </w:tcPr>
          <w:p>
            <w:pPr>
              <w:pStyle w:val="233"/>
              <w:keepNext w:val="0"/>
              <w:keepLines w:val="0"/>
              <w:pageBreakBefore w:val="0"/>
              <w:widowControl/>
              <w:kinsoku/>
              <w:wordWrap/>
              <w:overflowPunct/>
              <w:topLinePunct w:val="0"/>
              <w:autoSpaceDE w:val="0"/>
              <w:autoSpaceDN w:val="0"/>
              <w:bidi w:val="0"/>
              <w:adjustRightInd/>
              <w:snapToGrid/>
              <w:ind w:firstLine="0" w:firstLineChars="0"/>
              <w:jc w:val="both"/>
              <w:textAlignment w:val="auto"/>
              <w:rPr>
                <w:rFonts w:hint="eastAsia" w:ascii="宋体" w:hAnsi="宋体" w:eastAsia="宋体" w:cs="黑体"/>
                <w:color w:val="000000"/>
                <w:sz w:val="18"/>
                <w:szCs w:val="18"/>
                <w:lang w:eastAsia="zh-CN"/>
              </w:rPr>
            </w:pPr>
            <w:r>
              <w:rPr>
                <w:rFonts w:hint="eastAsia" w:ascii="宋体" w:hAnsi="宋体" w:eastAsia="宋体" w:cs="黑体"/>
                <w:color w:val="000000"/>
                <w:sz w:val="18"/>
                <w:szCs w:val="18"/>
                <w:lang w:eastAsia="zh-CN"/>
              </w:rPr>
              <w:t>包括刷卡进站的免费客运量及从边门进出的免费客流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2029" w:type="dxa"/>
            <w:vAlign w:val="center"/>
          </w:tcPr>
          <w:p>
            <w:pPr>
              <w:pStyle w:val="233"/>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eastAsia" w:ascii="宋体" w:hAnsi="宋体" w:eastAsia="宋体" w:cs="黑体"/>
                <w:color w:val="000000"/>
                <w:spacing w:val="1"/>
                <w:sz w:val="18"/>
                <w:szCs w:val="18"/>
              </w:rPr>
            </w:pPr>
            <w:r>
              <w:rPr>
                <w:rFonts w:hint="eastAsia" w:ascii="宋体" w:hAnsi="宋体" w:eastAsia="宋体" w:cs="黑体"/>
                <w:color w:val="000000"/>
                <w:spacing w:val="1"/>
                <w:sz w:val="18"/>
                <w:szCs w:val="18"/>
                <w:lang w:eastAsia="zh-CN"/>
              </w:rPr>
              <w:t>统计期</w:t>
            </w:r>
          </w:p>
        </w:tc>
        <w:tc>
          <w:tcPr>
            <w:tcW w:w="7541" w:type="dxa"/>
            <w:vAlign w:val="center"/>
          </w:tcPr>
          <w:p>
            <w:pPr>
              <w:pStyle w:val="233"/>
              <w:keepNext w:val="0"/>
              <w:keepLines w:val="0"/>
              <w:pageBreakBefore w:val="0"/>
              <w:widowControl/>
              <w:kinsoku/>
              <w:wordWrap/>
              <w:overflowPunct/>
              <w:topLinePunct w:val="0"/>
              <w:autoSpaceDE w:val="0"/>
              <w:autoSpaceDN w:val="0"/>
              <w:bidi w:val="0"/>
              <w:adjustRightInd/>
              <w:snapToGrid/>
              <w:ind w:firstLine="0" w:firstLineChars="0"/>
              <w:jc w:val="both"/>
              <w:textAlignment w:val="auto"/>
              <w:rPr>
                <w:rFonts w:hint="eastAsia" w:ascii="宋体" w:hAnsi="宋体" w:eastAsia="宋体" w:cs="黑体"/>
                <w:color w:val="000000"/>
                <w:sz w:val="18"/>
                <w:szCs w:val="18"/>
                <w:lang w:eastAsia="zh-CN"/>
              </w:rPr>
            </w:pPr>
            <w:r>
              <w:rPr>
                <w:rFonts w:hint="eastAsia" w:ascii="宋体" w:hAnsi="宋体" w:eastAsia="宋体" w:cs="黑体"/>
                <w:color w:val="000000"/>
                <w:sz w:val="18"/>
                <w:szCs w:val="18"/>
                <w:lang w:eastAsia="zh-CN"/>
              </w:rPr>
              <w:t>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2029" w:type="dxa"/>
            <w:vAlign w:val="center"/>
          </w:tcPr>
          <w:p>
            <w:pPr>
              <w:pStyle w:val="233"/>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eastAsia" w:ascii="宋体" w:hAnsi="宋体" w:eastAsia="宋体" w:cs="黑体"/>
                <w:color w:val="000000"/>
                <w:spacing w:val="1"/>
                <w:sz w:val="18"/>
                <w:szCs w:val="18"/>
              </w:rPr>
            </w:pPr>
            <w:r>
              <w:rPr>
                <w:rFonts w:hint="eastAsia" w:ascii="宋体" w:hAnsi="宋体" w:eastAsia="宋体" w:cs="黑体"/>
                <w:color w:val="000000"/>
                <w:spacing w:val="1"/>
                <w:sz w:val="18"/>
                <w:szCs w:val="18"/>
                <w:lang w:eastAsia="zh-CN"/>
              </w:rPr>
              <w:t>执行方法补充说明</w:t>
            </w:r>
          </w:p>
        </w:tc>
        <w:tc>
          <w:tcPr>
            <w:tcW w:w="7541" w:type="dxa"/>
            <w:vAlign w:val="center"/>
          </w:tcPr>
          <w:p>
            <w:pPr>
              <w:pStyle w:val="233"/>
              <w:keepNext w:val="0"/>
              <w:keepLines w:val="0"/>
              <w:pageBreakBefore w:val="0"/>
              <w:widowControl/>
              <w:kinsoku/>
              <w:wordWrap/>
              <w:overflowPunct/>
              <w:topLinePunct w:val="0"/>
              <w:autoSpaceDE w:val="0"/>
              <w:autoSpaceDN w:val="0"/>
              <w:bidi w:val="0"/>
              <w:adjustRightInd/>
              <w:snapToGrid/>
              <w:ind w:firstLine="0" w:firstLineChars="0"/>
              <w:jc w:val="both"/>
              <w:textAlignment w:val="auto"/>
              <w:rPr>
                <w:rFonts w:hint="eastAsia" w:ascii="宋体" w:hAnsi="宋体" w:eastAsia="宋体" w:cs="黑体"/>
                <w:color w:val="000000"/>
                <w:sz w:val="18"/>
                <w:szCs w:val="18"/>
                <w:lang w:eastAsia="zh-CN"/>
              </w:rPr>
            </w:pPr>
            <w:r>
              <w:rPr>
                <w:rFonts w:hint="eastAsia" w:ascii="宋体" w:hAnsi="宋体" w:eastAsia="宋体" w:cs="黑体"/>
                <w:color w:val="000000"/>
                <w:sz w:val="18"/>
                <w:szCs w:val="18"/>
                <w:lang w:eastAsia="zh-CN"/>
              </w:rPr>
              <w:t>目前免费票包含以下票种：老人免费票、残疾人免费票、优抚票、员工票、部分开边门乘客（工作证件）</w:t>
            </w:r>
          </w:p>
        </w:tc>
      </w:tr>
    </w:tbl>
    <w:p>
      <w:pPr>
        <w:pStyle w:val="242"/>
        <w:keepNext w:val="0"/>
        <w:keepLines w:val="0"/>
        <w:pageBreakBefore w:val="0"/>
        <w:widowControl/>
        <w:kinsoku/>
        <w:wordWrap/>
        <w:overflowPunct w:val="0"/>
        <w:topLinePunct w:val="0"/>
        <w:autoSpaceDE w:val="0"/>
        <w:autoSpaceDN w:val="0"/>
        <w:bidi w:val="0"/>
        <w:adjustRightInd/>
        <w:snapToGrid/>
        <w:spacing w:before="156" w:after="156"/>
        <w:ind w:left="0"/>
        <w:textAlignment w:val="baseline"/>
        <w:outlineLvl w:val="2"/>
        <w:rPr>
          <w:rFonts w:hint="eastAsia"/>
          <w:szCs w:val="21"/>
        </w:rPr>
      </w:pPr>
      <w:r>
        <w:rPr>
          <w:rFonts w:hint="eastAsia"/>
          <w:szCs w:val="21"/>
        </w:rPr>
        <w:t>客运强度</w:t>
      </w:r>
    </w:p>
    <w:p>
      <w:pPr>
        <w:pStyle w:val="233"/>
      </w:pPr>
      <w:r>
        <w:rPr>
          <w:rFonts w:hint="eastAsia"/>
        </w:rPr>
        <w:t>客运</w:t>
      </w:r>
      <w:r>
        <w:t>强度指标计算方法见表</w:t>
      </w:r>
      <w:r>
        <w:rPr>
          <w:rFonts w:hint="eastAsia"/>
        </w:rPr>
        <w:t>B.</w:t>
      </w:r>
      <w:r>
        <w:t>4</w:t>
      </w:r>
      <w:r>
        <w:rPr>
          <w:rFonts w:hint="eastAsia"/>
        </w:rPr>
        <w:t>。</w:t>
      </w:r>
    </w:p>
    <w:p>
      <w:pPr>
        <w:pStyle w:val="244"/>
        <w:keepNext w:val="0"/>
        <w:keepLines w:val="0"/>
        <w:pageBreakBefore w:val="0"/>
        <w:widowControl/>
        <w:kinsoku/>
        <w:wordWrap/>
        <w:overflowPunct/>
        <w:topLinePunct w:val="0"/>
        <w:autoSpaceDE/>
        <w:autoSpaceDN/>
        <w:bidi w:val="0"/>
        <w:adjustRightInd/>
        <w:snapToGrid/>
        <w:spacing w:before="156" w:after="156"/>
        <w:ind w:left="0"/>
        <w:textAlignment w:val="auto"/>
        <w:rPr>
          <w:rFonts w:hint="eastAsia"/>
        </w:rPr>
      </w:pPr>
      <w:r>
        <w:rPr>
          <w:rFonts w:hint="eastAsia"/>
        </w:rPr>
        <w:t>表B.4  客运强度指标计算方法</w:t>
      </w:r>
    </w:p>
    <w:tbl>
      <w:tblPr>
        <w:tblStyle w:val="2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29"/>
        <w:gridCol w:w="75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2029" w:type="dxa"/>
            <w:vAlign w:val="center"/>
          </w:tcPr>
          <w:p>
            <w:pPr>
              <w:pStyle w:val="233"/>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eastAsia" w:eastAsia="宋体"/>
                <w:sz w:val="18"/>
                <w:szCs w:val="18"/>
                <w:vertAlign w:val="baseline"/>
                <w:lang w:eastAsia="zh-CN"/>
              </w:rPr>
            </w:pPr>
            <w:r>
              <w:rPr>
                <w:rFonts w:hint="eastAsia" w:ascii="宋体" w:hAnsi="宋体" w:eastAsia="宋体" w:cs="黑体"/>
                <w:color w:val="000000"/>
                <w:spacing w:val="1"/>
                <w:sz w:val="18"/>
                <w:szCs w:val="18"/>
                <w:lang w:eastAsia="zh-CN"/>
              </w:rPr>
              <w:t>单位</w:t>
            </w:r>
          </w:p>
        </w:tc>
        <w:tc>
          <w:tcPr>
            <w:tcW w:w="7541" w:type="dxa"/>
            <w:vAlign w:val="center"/>
          </w:tcPr>
          <w:p>
            <w:pPr>
              <w:pStyle w:val="233"/>
              <w:keepNext w:val="0"/>
              <w:keepLines w:val="0"/>
              <w:pageBreakBefore w:val="0"/>
              <w:widowControl/>
              <w:kinsoku/>
              <w:wordWrap/>
              <w:overflowPunct/>
              <w:topLinePunct w:val="0"/>
              <w:autoSpaceDE w:val="0"/>
              <w:autoSpaceDN w:val="0"/>
              <w:bidi w:val="0"/>
              <w:adjustRightInd/>
              <w:snapToGrid/>
              <w:ind w:firstLine="0" w:firstLineChars="0"/>
              <w:jc w:val="both"/>
              <w:textAlignment w:val="auto"/>
              <w:rPr>
                <w:rFonts w:hint="eastAsia"/>
                <w:sz w:val="18"/>
                <w:szCs w:val="18"/>
                <w:vertAlign w:val="baseline"/>
              </w:rPr>
            </w:pPr>
            <w:r>
              <w:rPr>
                <w:rFonts w:hint="eastAsia" w:ascii="宋体" w:hAnsi="宋体" w:eastAsia="宋体" w:cs="黑体"/>
                <w:color w:val="000000"/>
                <w:spacing w:val="1"/>
                <w:sz w:val="18"/>
                <w:szCs w:val="18"/>
                <w:lang w:eastAsia="zh-CN"/>
              </w:rPr>
              <w:t>万</w:t>
            </w:r>
            <w:r>
              <w:rPr>
                <w:rFonts w:hint="eastAsia" w:hAnsi="宋体" w:cs="黑体"/>
                <w:color w:val="000000"/>
                <w:spacing w:val="1"/>
                <w:sz w:val="18"/>
                <w:szCs w:val="18"/>
                <w:lang w:val="en-US" w:eastAsia="zh-CN"/>
              </w:rPr>
              <w:t>人</w:t>
            </w:r>
            <w:r>
              <w:rPr>
                <w:rFonts w:hint="eastAsia" w:ascii="宋体" w:hAnsi="宋体" w:eastAsia="宋体" w:cs="黑体"/>
                <w:color w:val="000000"/>
                <w:spacing w:val="1"/>
                <w:sz w:val="18"/>
                <w:szCs w:val="18"/>
                <w:lang w:eastAsia="zh-CN"/>
              </w:rPr>
              <w:t>次</w:t>
            </w:r>
            <w:r>
              <w:rPr>
                <w:rFonts w:ascii="宋体" w:hAnsi="宋体" w:eastAsia="宋体" w:cs="黑体"/>
                <w:color w:val="000000"/>
                <w:spacing w:val="1"/>
                <w:sz w:val="18"/>
                <w:szCs w:val="18"/>
                <w:lang w:eastAsia="zh-CN"/>
              </w:rPr>
              <w:t>/公里•日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2029" w:type="dxa"/>
            <w:vAlign w:val="center"/>
          </w:tcPr>
          <w:p>
            <w:pPr>
              <w:pStyle w:val="233"/>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eastAsia"/>
                <w:sz w:val="18"/>
                <w:szCs w:val="18"/>
                <w:vertAlign w:val="baseline"/>
              </w:rPr>
            </w:pPr>
            <w:r>
              <w:rPr>
                <w:rFonts w:hint="eastAsia" w:ascii="宋体" w:hAnsi="宋体" w:eastAsia="宋体" w:cs="黑体"/>
                <w:color w:val="000000"/>
                <w:spacing w:val="1"/>
                <w:sz w:val="18"/>
                <w:szCs w:val="18"/>
              </w:rPr>
              <w:t>指标定义</w:t>
            </w:r>
          </w:p>
        </w:tc>
        <w:tc>
          <w:tcPr>
            <w:tcW w:w="7541" w:type="dxa"/>
            <w:vAlign w:val="center"/>
          </w:tcPr>
          <w:p>
            <w:pPr>
              <w:pStyle w:val="233"/>
              <w:keepNext w:val="0"/>
              <w:keepLines w:val="0"/>
              <w:pageBreakBefore w:val="0"/>
              <w:widowControl/>
              <w:kinsoku/>
              <w:wordWrap/>
              <w:overflowPunct/>
              <w:topLinePunct w:val="0"/>
              <w:autoSpaceDE w:val="0"/>
              <w:autoSpaceDN w:val="0"/>
              <w:bidi w:val="0"/>
              <w:adjustRightInd/>
              <w:snapToGrid/>
              <w:ind w:firstLine="0" w:firstLineChars="0"/>
              <w:jc w:val="both"/>
              <w:textAlignment w:val="auto"/>
              <w:rPr>
                <w:rFonts w:hint="eastAsia"/>
                <w:sz w:val="18"/>
                <w:szCs w:val="18"/>
                <w:vertAlign w:val="baseline"/>
              </w:rPr>
            </w:pPr>
            <w:r>
              <w:rPr>
                <w:rFonts w:hint="eastAsia" w:ascii="宋体" w:hAnsi="宋体" w:eastAsia="宋体" w:cs="黑体"/>
                <w:color w:val="000000"/>
                <w:spacing w:val="1"/>
                <w:sz w:val="18"/>
                <w:szCs w:val="18"/>
                <w:lang w:eastAsia="zh-CN"/>
              </w:rPr>
              <w:t>日均客运量与运营长度之比，反映单位长度上每日的载客量，在一定程度上体现运营效率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2029" w:type="dxa"/>
            <w:vAlign w:val="center"/>
          </w:tcPr>
          <w:p>
            <w:pPr>
              <w:pStyle w:val="233"/>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eastAsia" w:ascii="宋体" w:hAnsi="宋体" w:eastAsia="宋体" w:cs="黑体"/>
                <w:color w:val="000000"/>
                <w:spacing w:val="1"/>
                <w:sz w:val="18"/>
                <w:szCs w:val="18"/>
              </w:rPr>
            </w:pPr>
            <w:r>
              <w:rPr>
                <w:rFonts w:hint="eastAsia" w:ascii="宋体" w:hAnsi="宋体" w:eastAsia="宋体" w:cs="黑体"/>
                <w:color w:val="000000"/>
                <w:spacing w:val="1"/>
                <w:sz w:val="18"/>
                <w:szCs w:val="18"/>
              </w:rPr>
              <w:t>计算公式</w:t>
            </w:r>
          </w:p>
        </w:tc>
        <w:tc>
          <w:tcPr>
            <w:tcW w:w="7541" w:type="dxa"/>
            <w:vAlign w:val="center"/>
          </w:tcPr>
          <w:p>
            <w:pPr>
              <w:pStyle w:val="245"/>
              <w:spacing w:before="0" w:after="0"/>
              <w:jc w:val="both"/>
              <w:rPr>
                <w:rFonts w:ascii="宋体" w:hAnsi="宋体" w:eastAsia="宋体" w:cs="黑体"/>
                <w:color w:val="000000"/>
                <w:spacing w:val="1"/>
                <w:sz w:val="18"/>
                <w:szCs w:val="18"/>
                <w:lang w:eastAsia="zh-CN"/>
              </w:rPr>
            </w:pPr>
            <w:r>
              <w:rPr>
                <w:rFonts w:hint="eastAsia" w:ascii="宋体" w:hAnsi="宋体" w:eastAsia="宋体" w:cs="黑体"/>
                <w:color w:val="000000"/>
                <w:spacing w:val="1"/>
                <w:sz w:val="18"/>
                <w:szCs w:val="18"/>
                <w:lang w:eastAsia="zh-CN"/>
              </w:rPr>
              <w:t>线路客运强度</w:t>
            </w:r>
            <w:r>
              <w:rPr>
                <w:rFonts w:ascii="宋体" w:hAnsi="宋体" w:eastAsia="宋体" w:cs="黑体"/>
                <w:color w:val="000000"/>
                <w:spacing w:val="1"/>
                <w:sz w:val="18"/>
                <w:szCs w:val="18"/>
                <w:lang w:eastAsia="zh-CN"/>
              </w:rPr>
              <w:t>=线路日均客运量/线路运营长度</w:t>
            </w:r>
          </w:p>
          <w:p>
            <w:pPr>
              <w:pStyle w:val="233"/>
              <w:keepNext w:val="0"/>
              <w:keepLines w:val="0"/>
              <w:pageBreakBefore w:val="0"/>
              <w:widowControl/>
              <w:kinsoku/>
              <w:wordWrap/>
              <w:overflowPunct/>
              <w:topLinePunct w:val="0"/>
              <w:autoSpaceDE w:val="0"/>
              <w:autoSpaceDN w:val="0"/>
              <w:bidi w:val="0"/>
              <w:adjustRightInd/>
              <w:snapToGrid/>
              <w:ind w:firstLine="0" w:firstLineChars="0"/>
              <w:jc w:val="both"/>
              <w:textAlignment w:val="auto"/>
              <w:rPr>
                <w:rFonts w:hint="eastAsia"/>
                <w:sz w:val="18"/>
                <w:szCs w:val="18"/>
                <w:vertAlign w:val="baseline"/>
              </w:rPr>
            </w:pPr>
            <w:r>
              <w:rPr>
                <w:rFonts w:hint="eastAsia" w:ascii="宋体" w:hAnsi="宋体" w:eastAsia="宋体" w:cs="黑体"/>
                <w:color w:val="000000"/>
                <w:spacing w:val="1"/>
                <w:sz w:val="18"/>
                <w:szCs w:val="18"/>
                <w:lang w:eastAsia="zh-CN"/>
              </w:rPr>
              <w:t>网络客运强度</w:t>
            </w:r>
            <w:r>
              <w:rPr>
                <w:rFonts w:ascii="宋体" w:hAnsi="宋体" w:eastAsia="宋体" w:cs="黑体"/>
                <w:color w:val="000000"/>
                <w:spacing w:val="1"/>
                <w:sz w:val="18"/>
                <w:szCs w:val="18"/>
                <w:lang w:eastAsia="zh-CN"/>
              </w:rPr>
              <w:t>=网络日均客运量/网络运营长度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2029" w:type="dxa"/>
            <w:vAlign w:val="center"/>
          </w:tcPr>
          <w:p>
            <w:pPr>
              <w:pStyle w:val="233"/>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eastAsia" w:ascii="宋体" w:hAnsi="宋体" w:eastAsia="宋体" w:cs="黑体"/>
                <w:color w:val="000000"/>
                <w:spacing w:val="1"/>
                <w:sz w:val="18"/>
                <w:szCs w:val="18"/>
              </w:rPr>
            </w:pPr>
            <w:r>
              <w:rPr>
                <w:rFonts w:hint="eastAsia" w:ascii="宋体" w:hAnsi="宋体" w:eastAsia="宋体" w:cs="黑体"/>
                <w:color w:val="000000"/>
                <w:spacing w:val="1"/>
                <w:sz w:val="18"/>
                <w:szCs w:val="18"/>
                <w:lang w:eastAsia="zh-CN"/>
              </w:rPr>
              <w:t>统计期</w:t>
            </w:r>
          </w:p>
        </w:tc>
        <w:tc>
          <w:tcPr>
            <w:tcW w:w="7541" w:type="dxa"/>
            <w:vAlign w:val="center"/>
          </w:tcPr>
          <w:p>
            <w:pPr>
              <w:pStyle w:val="233"/>
              <w:keepNext w:val="0"/>
              <w:keepLines w:val="0"/>
              <w:pageBreakBefore w:val="0"/>
              <w:widowControl/>
              <w:kinsoku/>
              <w:wordWrap/>
              <w:overflowPunct/>
              <w:topLinePunct w:val="0"/>
              <w:autoSpaceDE w:val="0"/>
              <w:autoSpaceDN w:val="0"/>
              <w:bidi w:val="0"/>
              <w:adjustRightInd/>
              <w:snapToGrid/>
              <w:ind w:firstLine="0" w:firstLineChars="0"/>
              <w:jc w:val="both"/>
              <w:textAlignment w:val="auto"/>
              <w:rPr>
                <w:rFonts w:hint="eastAsia" w:ascii="宋体" w:hAnsi="宋体" w:eastAsia="宋体" w:cs="黑体"/>
                <w:color w:val="000000"/>
                <w:spacing w:val="1"/>
                <w:sz w:val="18"/>
                <w:szCs w:val="18"/>
                <w:lang w:eastAsia="zh-CN"/>
              </w:rPr>
            </w:pPr>
            <w:r>
              <w:rPr>
                <w:rFonts w:hint="eastAsia" w:ascii="宋体" w:hAnsi="宋体" w:eastAsia="宋体" w:cs="黑体"/>
                <w:color w:val="000000"/>
                <w:sz w:val="18"/>
                <w:szCs w:val="18"/>
                <w:lang w:eastAsia="zh-CN"/>
              </w:rPr>
              <w:t>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2029" w:type="dxa"/>
            <w:vAlign w:val="center"/>
          </w:tcPr>
          <w:p>
            <w:pPr>
              <w:pStyle w:val="233"/>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eastAsia" w:ascii="宋体" w:hAnsi="宋体" w:eastAsia="宋体" w:cs="黑体"/>
                <w:color w:val="000000"/>
                <w:spacing w:val="1"/>
                <w:sz w:val="18"/>
                <w:szCs w:val="18"/>
              </w:rPr>
            </w:pPr>
            <w:r>
              <w:rPr>
                <w:rFonts w:hint="eastAsia" w:ascii="宋体" w:hAnsi="宋体" w:eastAsia="宋体" w:cs="黑体"/>
                <w:color w:val="000000"/>
                <w:spacing w:val="1"/>
                <w:sz w:val="18"/>
                <w:szCs w:val="18"/>
                <w:lang w:eastAsia="zh-CN"/>
              </w:rPr>
              <w:t>行业标准</w:t>
            </w:r>
            <w:r>
              <w:rPr>
                <w:rFonts w:ascii="宋体" w:hAnsi="宋体" w:eastAsia="宋体" w:cs="黑体"/>
                <w:color w:val="000000"/>
                <w:spacing w:val="1"/>
                <w:sz w:val="18"/>
                <w:szCs w:val="18"/>
                <w:lang w:eastAsia="zh-CN"/>
              </w:rPr>
              <w:t>/代码</w:t>
            </w:r>
          </w:p>
        </w:tc>
        <w:tc>
          <w:tcPr>
            <w:tcW w:w="7541" w:type="dxa"/>
            <w:vAlign w:val="center"/>
          </w:tcPr>
          <w:p>
            <w:pPr>
              <w:pStyle w:val="233"/>
              <w:keepNext w:val="0"/>
              <w:keepLines w:val="0"/>
              <w:pageBreakBefore w:val="0"/>
              <w:widowControl/>
              <w:kinsoku/>
              <w:wordWrap/>
              <w:overflowPunct/>
              <w:topLinePunct w:val="0"/>
              <w:autoSpaceDE w:val="0"/>
              <w:autoSpaceDN w:val="0"/>
              <w:bidi w:val="0"/>
              <w:adjustRightInd/>
              <w:snapToGrid/>
              <w:ind w:firstLine="0" w:firstLineChars="0"/>
              <w:jc w:val="both"/>
              <w:textAlignment w:val="auto"/>
              <w:rPr>
                <w:rFonts w:hint="eastAsia" w:ascii="宋体" w:hAnsi="宋体" w:eastAsia="宋体" w:cs="黑体"/>
                <w:color w:val="000000"/>
                <w:spacing w:val="1"/>
                <w:sz w:val="18"/>
                <w:szCs w:val="18"/>
                <w:lang w:eastAsia="zh-CN"/>
              </w:rPr>
            </w:pPr>
            <w:r>
              <w:rPr>
                <w:rFonts w:ascii="宋体" w:hAnsi="宋体" w:eastAsia="宋体" w:cs="黑体"/>
                <w:color w:val="000000"/>
                <w:sz w:val="18"/>
                <w:szCs w:val="18"/>
                <w:lang w:eastAsia="zh-CN"/>
              </w:rPr>
              <w:t>MOPES/3.5.1/3.5.3</w:t>
            </w:r>
          </w:p>
        </w:tc>
      </w:tr>
    </w:tbl>
    <w:p>
      <w:pPr>
        <w:pStyle w:val="242"/>
        <w:keepNext w:val="0"/>
        <w:keepLines w:val="0"/>
        <w:pageBreakBefore w:val="0"/>
        <w:widowControl/>
        <w:kinsoku/>
        <w:wordWrap/>
        <w:overflowPunct w:val="0"/>
        <w:topLinePunct w:val="0"/>
        <w:autoSpaceDE w:val="0"/>
        <w:autoSpaceDN w:val="0"/>
        <w:bidi w:val="0"/>
        <w:adjustRightInd/>
        <w:snapToGrid/>
        <w:spacing w:before="156" w:after="156"/>
        <w:ind w:left="0"/>
        <w:textAlignment w:val="baseline"/>
        <w:outlineLvl w:val="2"/>
        <w:rPr>
          <w:rFonts w:hint="eastAsia"/>
          <w:szCs w:val="21"/>
        </w:rPr>
      </w:pPr>
      <w:r>
        <w:rPr>
          <w:rFonts w:hint="eastAsia"/>
          <w:szCs w:val="21"/>
        </w:rPr>
        <w:t>本线进站人数</w:t>
      </w:r>
    </w:p>
    <w:p>
      <w:pPr>
        <w:pStyle w:val="233"/>
      </w:pPr>
      <w:r>
        <w:rPr>
          <w:rFonts w:hint="eastAsia"/>
        </w:rPr>
        <w:t>本线</w:t>
      </w:r>
      <w:r>
        <w:t>进</w:t>
      </w:r>
      <w:r>
        <w:rPr>
          <w:rFonts w:hint="eastAsia"/>
        </w:rPr>
        <w:t>站</w:t>
      </w:r>
      <w:r>
        <w:t>人数指标计算方法见表</w:t>
      </w:r>
      <w:r>
        <w:rPr>
          <w:rFonts w:hint="eastAsia"/>
        </w:rPr>
        <w:t>B.</w:t>
      </w:r>
      <w:r>
        <w:t>5</w:t>
      </w:r>
      <w:r>
        <w:rPr>
          <w:rFonts w:hint="eastAsia"/>
        </w:rPr>
        <w:t>。</w:t>
      </w:r>
    </w:p>
    <w:p>
      <w:pPr>
        <w:pStyle w:val="244"/>
        <w:keepNext w:val="0"/>
        <w:keepLines w:val="0"/>
        <w:pageBreakBefore w:val="0"/>
        <w:widowControl/>
        <w:kinsoku/>
        <w:wordWrap/>
        <w:overflowPunct/>
        <w:topLinePunct w:val="0"/>
        <w:autoSpaceDE/>
        <w:autoSpaceDN/>
        <w:bidi w:val="0"/>
        <w:adjustRightInd/>
        <w:snapToGrid/>
        <w:spacing w:before="156" w:after="156"/>
        <w:ind w:left="0"/>
        <w:textAlignment w:val="auto"/>
        <w:rPr>
          <w:rFonts w:hint="eastAsia"/>
        </w:rPr>
      </w:pPr>
      <w:r>
        <w:rPr>
          <w:rFonts w:hint="eastAsia"/>
        </w:rPr>
        <w:t>表B.5  本线进站人数指标计算方法</w:t>
      </w:r>
    </w:p>
    <w:tbl>
      <w:tblPr>
        <w:tblStyle w:val="2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29"/>
        <w:gridCol w:w="75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2029" w:type="dxa"/>
            <w:vAlign w:val="center"/>
          </w:tcPr>
          <w:p>
            <w:pPr>
              <w:pStyle w:val="233"/>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eastAsia" w:eastAsia="宋体"/>
                <w:sz w:val="18"/>
                <w:szCs w:val="18"/>
                <w:vertAlign w:val="baseline"/>
                <w:lang w:eastAsia="zh-CN"/>
              </w:rPr>
            </w:pPr>
            <w:r>
              <w:rPr>
                <w:rFonts w:hint="eastAsia" w:ascii="宋体" w:hAnsi="宋体" w:eastAsia="宋体" w:cs="黑体"/>
                <w:color w:val="000000"/>
                <w:spacing w:val="1"/>
                <w:sz w:val="18"/>
                <w:szCs w:val="18"/>
                <w:lang w:eastAsia="zh-CN"/>
              </w:rPr>
              <w:t>单位</w:t>
            </w:r>
          </w:p>
        </w:tc>
        <w:tc>
          <w:tcPr>
            <w:tcW w:w="7541" w:type="dxa"/>
            <w:vAlign w:val="center"/>
          </w:tcPr>
          <w:p>
            <w:pPr>
              <w:pStyle w:val="233"/>
              <w:keepNext w:val="0"/>
              <w:keepLines w:val="0"/>
              <w:pageBreakBefore w:val="0"/>
              <w:widowControl/>
              <w:kinsoku/>
              <w:wordWrap/>
              <w:overflowPunct/>
              <w:topLinePunct w:val="0"/>
              <w:autoSpaceDE w:val="0"/>
              <w:autoSpaceDN w:val="0"/>
              <w:bidi w:val="0"/>
              <w:adjustRightInd/>
              <w:snapToGrid/>
              <w:ind w:firstLine="0" w:firstLineChars="0"/>
              <w:jc w:val="both"/>
              <w:textAlignment w:val="auto"/>
              <w:rPr>
                <w:rFonts w:hint="eastAsia"/>
                <w:sz w:val="18"/>
                <w:szCs w:val="18"/>
                <w:vertAlign w:val="baseline"/>
              </w:rPr>
            </w:pPr>
            <w:r>
              <w:rPr>
                <w:rFonts w:hint="eastAsia" w:ascii="宋体" w:hAnsi="宋体" w:eastAsia="宋体" w:cs="黑体"/>
                <w:color w:val="000000"/>
                <w:spacing w:val="1"/>
                <w:sz w:val="18"/>
                <w:szCs w:val="18"/>
                <w:lang w:eastAsia="zh-CN"/>
              </w:rPr>
              <w:t>人次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2029" w:type="dxa"/>
            <w:vAlign w:val="center"/>
          </w:tcPr>
          <w:p>
            <w:pPr>
              <w:pStyle w:val="233"/>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eastAsia"/>
                <w:sz w:val="18"/>
                <w:szCs w:val="18"/>
                <w:vertAlign w:val="baseline"/>
              </w:rPr>
            </w:pPr>
            <w:r>
              <w:rPr>
                <w:rFonts w:hint="eastAsia" w:ascii="宋体" w:hAnsi="宋体" w:eastAsia="宋体" w:cs="黑体"/>
                <w:color w:val="000000"/>
                <w:spacing w:val="1"/>
                <w:sz w:val="18"/>
                <w:szCs w:val="18"/>
              </w:rPr>
              <w:t>指标定义</w:t>
            </w:r>
          </w:p>
        </w:tc>
        <w:tc>
          <w:tcPr>
            <w:tcW w:w="7541" w:type="dxa"/>
            <w:vAlign w:val="center"/>
          </w:tcPr>
          <w:p>
            <w:pPr>
              <w:pStyle w:val="233"/>
              <w:keepNext w:val="0"/>
              <w:keepLines w:val="0"/>
              <w:pageBreakBefore w:val="0"/>
              <w:widowControl/>
              <w:kinsoku/>
              <w:wordWrap/>
              <w:overflowPunct/>
              <w:topLinePunct w:val="0"/>
              <w:autoSpaceDE w:val="0"/>
              <w:autoSpaceDN w:val="0"/>
              <w:bidi w:val="0"/>
              <w:adjustRightInd/>
              <w:snapToGrid/>
              <w:ind w:firstLine="0" w:firstLineChars="0"/>
              <w:jc w:val="both"/>
              <w:textAlignment w:val="auto"/>
              <w:rPr>
                <w:rFonts w:hint="eastAsia"/>
                <w:sz w:val="18"/>
                <w:szCs w:val="18"/>
                <w:vertAlign w:val="baseline"/>
              </w:rPr>
            </w:pPr>
            <w:r>
              <w:rPr>
                <w:rFonts w:hint="eastAsia" w:ascii="宋体" w:hAnsi="宋体" w:eastAsia="宋体" w:cs="黑体"/>
                <w:color w:val="000000"/>
                <w:spacing w:val="1"/>
                <w:sz w:val="18"/>
                <w:szCs w:val="18"/>
                <w:lang w:eastAsia="zh-CN"/>
              </w:rPr>
              <w:t>乘客从本线路站点检票进站的人数。包含从本线路其</w:t>
            </w:r>
            <w:r>
              <w:rPr>
                <w:rFonts w:hint="eastAsia" w:hAnsi="宋体" w:cs="黑体"/>
                <w:color w:val="000000"/>
                <w:spacing w:val="1"/>
                <w:sz w:val="18"/>
                <w:szCs w:val="18"/>
                <w:lang w:val="en-US" w:eastAsia="zh-CN"/>
              </w:rPr>
              <w:t>他</w:t>
            </w:r>
            <w:r>
              <w:rPr>
                <w:rFonts w:hint="eastAsia" w:ascii="宋体" w:hAnsi="宋体" w:eastAsia="宋体" w:cs="黑体"/>
                <w:color w:val="000000"/>
                <w:spacing w:val="1"/>
                <w:sz w:val="18"/>
                <w:szCs w:val="18"/>
                <w:lang w:eastAsia="zh-CN"/>
              </w:rPr>
              <w:t>站点检票出站及换乘到其</w:t>
            </w:r>
            <w:r>
              <w:rPr>
                <w:rFonts w:hint="eastAsia" w:hAnsi="宋体" w:cs="黑体"/>
                <w:color w:val="000000"/>
                <w:spacing w:val="1"/>
                <w:sz w:val="18"/>
                <w:szCs w:val="18"/>
                <w:lang w:val="en-US" w:eastAsia="zh-CN"/>
              </w:rPr>
              <w:t>他</w:t>
            </w:r>
            <w:r>
              <w:rPr>
                <w:rFonts w:hint="eastAsia" w:ascii="宋体" w:hAnsi="宋体" w:eastAsia="宋体" w:cs="黑体"/>
                <w:color w:val="000000"/>
                <w:spacing w:val="1"/>
                <w:sz w:val="18"/>
                <w:szCs w:val="18"/>
                <w:lang w:eastAsia="zh-CN"/>
              </w:rPr>
              <w:t>线路站点检票出站的人数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2029" w:type="dxa"/>
            <w:vAlign w:val="center"/>
          </w:tcPr>
          <w:p>
            <w:pPr>
              <w:pStyle w:val="233"/>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eastAsia" w:ascii="宋体" w:hAnsi="宋体" w:eastAsia="宋体" w:cs="黑体"/>
                <w:color w:val="000000"/>
                <w:spacing w:val="1"/>
                <w:sz w:val="18"/>
                <w:szCs w:val="18"/>
              </w:rPr>
            </w:pPr>
            <w:r>
              <w:rPr>
                <w:rFonts w:hint="eastAsia" w:ascii="宋体" w:hAnsi="宋体" w:eastAsia="宋体" w:cs="黑体"/>
                <w:color w:val="000000"/>
                <w:spacing w:val="1"/>
                <w:sz w:val="18"/>
                <w:szCs w:val="18"/>
              </w:rPr>
              <w:t>计算公式</w:t>
            </w:r>
          </w:p>
        </w:tc>
        <w:tc>
          <w:tcPr>
            <w:tcW w:w="7541" w:type="dxa"/>
            <w:vAlign w:val="center"/>
          </w:tcPr>
          <w:p>
            <w:pPr>
              <w:pStyle w:val="233"/>
              <w:keepNext w:val="0"/>
              <w:keepLines w:val="0"/>
              <w:pageBreakBefore w:val="0"/>
              <w:widowControl/>
              <w:kinsoku/>
              <w:wordWrap/>
              <w:overflowPunct/>
              <w:topLinePunct w:val="0"/>
              <w:autoSpaceDE w:val="0"/>
              <w:autoSpaceDN w:val="0"/>
              <w:bidi w:val="0"/>
              <w:adjustRightInd/>
              <w:snapToGrid/>
              <w:ind w:firstLine="0" w:firstLineChars="0"/>
              <w:jc w:val="both"/>
              <w:textAlignment w:val="auto"/>
              <w:rPr>
                <w:rFonts w:hint="eastAsia"/>
                <w:sz w:val="18"/>
                <w:szCs w:val="18"/>
                <w:vertAlign w:val="baseline"/>
              </w:rPr>
            </w:pPr>
            <w:r>
              <w:rPr>
                <w:rFonts w:hint="eastAsia" w:ascii="宋体" w:hAnsi="宋体" w:eastAsia="宋体" w:cs="黑体"/>
                <w:color w:val="000000"/>
                <w:spacing w:val="1"/>
                <w:sz w:val="18"/>
                <w:szCs w:val="18"/>
                <w:lang w:eastAsia="zh-CN"/>
              </w:rPr>
              <w:t>本线进站人数</w:t>
            </w:r>
            <w:r>
              <w:rPr>
                <w:rFonts w:ascii="宋体" w:hAnsi="宋体" w:eastAsia="宋体" w:cs="黑体"/>
                <w:color w:val="000000"/>
                <w:spacing w:val="1"/>
                <w:sz w:val="18"/>
                <w:szCs w:val="18"/>
                <w:lang w:eastAsia="zh-CN"/>
              </w:rPr>
              <w:t>=Σ（入闸机检票人次）+Σ（特殊情况下人工检票进站</w:t>
            </w:r>
            <w:r>
              <w:rPr>
                <w:rFonts w:hint="eastAsia" w:ascii="宋体" w:hAnsi="宋体" w:eastAsia="宋体" w:cs="黑体"/>
                <w:color w:val="000000"/>
                <w:spacing w:val="1"/>
                <w:sz w:val="18"/>
                <w:szCs w:val="18"/>
                <w:lang w:eastAsia="zh-CN"/>
              </w:rPr>
              <w:t>人次）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2029" w:type="dxa"/>
            <w:vAlign w:val="center"/>
          </w:tcPr>
          <w:p>
            <w:pPr>
              <w:pStyle w:val="233"/>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eastAsia" w:ascii="宋体" w:hAnsi="宋体" w:eastAsia="宋体" w:cs="黑体"/>
                <w:color w:val="000000"/>
                <w:spacing w:val="1"/>
                <w:sz w:val="18"/>
                <w:szCs w:val="18"/>
              </w:rPr>
            </w:pPr>
            <w:r>
              <w:rPr>
                <w:rFonts w:hint="eastAsia" w:ascii="宋体" w:hAnsi="宋体" w:eastAsia="宋体" w:cs="黑体"/>
                <w:color w:val="000000"/>
                <w:spacing w:val="1"/>
                <w:sz w:val="18"/>
                <w:szCs w:val="18"/>
                <w:lang w:eastAsia="zh-CN"/>
              </w:rPr>
              <w:t>统计期</w:t>
            </w:r>
          </w:p>
        </w:tc>
        <w:tc>
          <w:tcPr>
            <w:tcW w:w="7541" w:type="dxa"/>
            <w:vAlign w:val="center"/>
          </w:tcPr>
          <w:p>
            <w:pPr>
              <w:pStyle w:val="233"/>
              <w:keepNext w:val="0"/>
              <w:keepLines w:val="0"/>
              <w:pageBreakBefore w:val="0"/>
              <w:widowControl/>
              <w:kinsoku/>
              <w:wordWrap/>
              <w:overflowPunct/>
              <w:topLinePunct w:val="0"/>
              <w:autoSpaceDE w:val="0"/>
              <w:autoSpaceDN w:val="0"/>
              <w:bidi w:val="0"/>
              <w:adjustRightInd/>
              <w:snapToGrid/>
              <w:ind w:firstLine="0" w:firstLineChars="0"/>
              <w:jc w:val="both"/>
              <w:textAlignment w:val="auto"/>
              <w:rPr>
                <w:rFonts w:hint="eastAsia"/>
                <w:sz w:val="18"/>
                <w:szCs w:val="18"/>
                <w:vertAlign w:val="baseline"/>
              </w:rPr>
            </w:pPr>
            <w:r>
              <w:rPr>
                <w:rFonts w:hint="eastAsia" w:ascii="宋体" w:hAnsi="宋体" w:eastAsia="宋体" w:cs="黑体"/>
                <w:color w:val="000000"/>
                <w:sz w:val="18"/>
                <w:szCs w:val="18"/>
                <w:lang w:eastAsia="zh-CN"/>
              </w:rPr>
              <w:t>日</w:t>
            </w:r>
          </w:p>
        </w:tc>
      </w:tr>
    </w:tbl>
    <w:p>
      <w:pPr>
        <w:pStyle w:val="242"/>
        <w:keepNext w:val="0"/>
        <w:keepLines w:val="0"/>
        <w:pageBreakBefore w:val="0"/>
        <w:widowControl/>
        <w:kinsoku/>
        <w:wordWrap/>
        <w:overflowPunct w:val="0"/>
        <w:topLinePunct w:val="0"/>
        <w:autoSpaceDE w:val="0"/>
        <w:autoSpaceDN w:val="0"/>
        <w:bidi w:val="0"/>
        <w:adjustRightInd/>
        <w:snapToGrid/>
        <w:spacing w:before="156" w:after="156"/>
        <w:ind w:left="0"/>
        <w:textAlignment w:val="baseline"/>
        <w:outlineLvl w:val="2"/>
        <w:rPr>
          <w:rFonts w:hint="eastAsia"/>
          <w:szCs w:val="21"/>
        </w:rPr>
      </w:pPr>
      <w:r>
        <w:rPr>
          <w:rFonts w:hint="eastAsia"/>
          <w:szCs w:val="21"/>
        </w:rPr>
        <w:t>车站客运量</w:t>
      </w:r>
    </w:p>
    <w:p>
      <w:pPr>
        <w:pStyle w:val="233"/>
      </w:pPr>
      <w:r>
        <w:rPr>
          <w:rFonts w:hint="eastAsia"/>
        </w:rPr>
        <w:t>车站客运量</w:t>
      </w:r>
      <w:r>
        <w:t>指标计算方法见表</w:t>
      </w:r>
      <w:r>
        <w:rPr>
          <w:rFonts w:hint="eastAsia"/>
        </w:rPr>
        <w:t>B.</w:t>
      </w:r>
      <w:r>
        <w:t>6</w:t>
      </w:r>
      <w:r>
        <w:rPr>
          <w:rFonts w:hint="eastAsia"/>
        </w:rPr>
        <w:t>。</w:t>
      </w:r>
    </w:p>
    <w:p>
      <w:pPr>
        <w:pStyle w:val="244"/>
        <w:keepNext w:val="0"/>
        <w:keepLines w:val="0"/>
        <w:pageBreakBefore w:val="0"/>
        <w:widowControl/>
        <w:kinsoku/>
        <w:wordWrap/>
        <w:overflowPunct/>
        <w:topLinePunct w:val="0"/>
        <w:autoSpaceDE/>
        <w:autoSpaceDN/>
        <w:bidi w:val="0"/>
        <w:adjustRightInd/>
        <w:snapToGrid/>
        <w:spacing w:before="156" w:after="156"/>
        <w:ind w:left="0"/>
        <w:textAlignment w:val="auto"/>
        <w:rPr>
          <w:rFonts w:hint="eastAsia"/>
        </w:rPr>
      </w:pPr>
      <w:r>
        <w:rPr>
          <w:rFonts w:hint="eastAsia"/>
        </w:rPr>
        <w:t>表B.6  车站客运量指标计算方法</w:t>
      </w:r>
    </w:p>
    <w:tbl>
      <w:tblPr>
        <w:tblStyle w:val="2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29"/>
        <w:gridCol w:w="75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2029" w:type="dxa"/>
            <w:vAlign w:val="center"/>
          </w:tcPr>
          <w:p>
            <w:pPr>
              <w:pStyle w:val="233"/>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eastAsia" w:eastAsia="宋体"/>
                <w:sz w:val="18"/>
                <w:szCs w:val="18"/>
                <w:vertAlign w:val="baseline"/>
                <w:lang w:eastAsia="zh-CN"/>
              </w:rPr>
            </w:pPr>
            <w:r>
              <w:rPr>
                <w:rFonts w:hint="eastAsia" w:ascii="宋体" w:hAnsi="宋体" w:eastAsia="宋体" w:cs="黑体"/>
                <w:color w:val="000000"/>
                <w:spacing w:val="1"/>
                <w:sz w:val="18"/>
                <w:szCs w:val="18"/>
                <w:lang w:eastAsia="zh-CN"/>
              </w:rPr>
              <w:t>单位</w:t>
            </w:r>
          </w:p>
        </w:tc>
        <w:tc>
          <w:tcPr>
            <w:tcW w:w="7541" w:type="dxa"/>
            <w:vAlign w:val="center"/>
          </w:tcPr>
          <w:p>
            <w:pPr>
              <w:pStyle w:val="233"/>
              <w:keepNext w:val="0"/>
              <w:keepLines w:val="0"/>
              <w:pageBreakBefore w:val="0"/>
              <w:widowControl/>
              <w:kinsoku/>
              <w:wordWrap/>
              <w:overflowPunct/>
              <w:topLinePunct w:val="0"/>
              <w:autoSpaceDE w:val="0"/>
              <w:autoSpaceDN w:val="0"/>
              <w:bidi w:val="0"/>
              <w:adjustRightInd/>
              <w:snapToGrid/>
              <w:ind w:firstLine="0" w:firstLineChars="0"/>
              <w:jc w:val="both"/>
              <w:textAlignment w:val="auto"/>
              <w:rPr>
                <w:rFonts w:hint="eastAsia"/>
                <w:sz w:val="18"/>
                <w:szCs w:val="18"/>
                <w:vertAlign w:val="baseline"/>
              </w:rPr>
            </w:pPr>
            <w:r>
              <w:rPr>
                <w:rFonts w:hint="eastAsia" w:ascii="宋体" w:hAnsi="宋体" w:eastAsia="宋体" w:cs="黑体"/>
                <w:color w:val="000000"/>
                <w:spacing w:val="1"/>
                <w:sz w:val="18"/>
                <w:szCs w:val="18"/>
                <w:lang w:eastAsia="zh-CN"/>
              </w:rPr>
              <w:t>万</w:t>
            </w:r>
            <w:r>
              <w:rPr>
                <w:rFonts w:hint="eastAsia" w:hAnsi="宋体" w:cs="黑体"/>
                <w:color w:val="000000"/>
                <w:spacing w:val="1"/>
                <w:sz w:val="18"/>
                <w:szCs w:val="18"/>
                <w:lang w:val="en-US" w:eastAsia="zh-CN"/>
              </w:rPr>
              <w:t>人</w:t>
            </w:r>
            <w:r>
              <w:rPr>
                <w:rFonts w:hint="eastAsia" w:ascii="宋体" w:hAnsi="宋体" w:eastAsia="宋体" w:cs="黑体"/>
                <w:color w:val="000000"/>
                <w:spacing w:val="1"/>
                <w:sz w:val="18"/>
                <w:szCs w:val="18"/>
                <w:lang w:eastAsia="zh-CN"/>
              </w:rPr>
              <w:t>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2029" w:type="dxa"/>
            <w:vAlign w:val="center"/>
          </w:tcPr>
          <w:p>
            <w:pPr>
              <w:pStyle w:val="233"/>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eastAsia"/>
                <w:sz w:val="18"/>
                <w:szCs w:val="18"/>
                <w:vertAlign w:val="baseline"/>
              </w:rPr>
            </w:pPr>
            <w:r>
              <w:rPr>
                <w:rFonts w:hint="eastAsia" w:ascii="宋体" w:hAnsi="宋体" w:eastAsia="宋体" w:cs="黑体"/>
                <w:color w:val="000000"/>
                <w:spacing w:val="1"/>
                <w:sz w:val="18"/>
                <w:szCs w:val="18"/>
              </w:rPr>
              <w:t>指标定义</w:t>
            </w:r>
          </w:p>
        </w:tc>
        <w:tc>
          <w:tcPr>
            <w:tcW w:w="7541" w:type="dxa"/>
            <w:vAlign w:val="center"/>
          </w:tcPr>
          <w:p>
            <w:pPr>
              <w:pStyle w:val="233"/>
              <w:keepNext w:val="0"/>
              <w:keepLines w:val="0"/>
              <w:pageBreakBefore w:val="0"/>
              <w:widowControl/>
              <w:kinsoku/>
              <w:wordWrap/>
              <w:overflowPunct/>
              <w:topLinePunct w:val="0"/>
              <w:autoSpaceDE w:val="0"/>
              <w:autoSpaceDN w:val="0"/>
              <w:bidi w:val="0"/>
              <w:adjustRightInd/>
              <w:snapToGrid/>
              <w:ind w:firstLine="0" w:firstLineChars="0"/>
              <w:jc w:val="both"/>
              <w:textAlignment w:val="auto"/>
              <w:rPr>
                <w:rFonts w:hint="eastAsia"/>
                <w:sz w:val="18"/>
                <w:szCs w:val="18"/>
                <w:vertAlign w:val="baseline"/>
              </w:rPr>
            </w:pPr>
            <w:r>
              <w:rPr>
                <w:rFonts w:hint="eastAsia" w:ascii="宋体" w:hAnsi="宋体" w:eastAsia="宋体" w:cs="黑体"/>
                <w:color w:val="000000"/>
                <w:spacing w:val="1"/>
                <w:sz w:val="18"/>
                <w:szCs w:val="18"/>
                <w:lang w:eastAsia="zh-CN"/>
              </w:rPr>
              <w:t>统计期内，轨道交通运营车站为乘客提供进站、换乘服务的总次数称为车站客运量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2029" w:type="dxa"/>
            <w:vAlign w:val="center"/>
          </w:tcPr>
          <w:p>
            <w:pPr>
              <w:pStyle w:val="233"/>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eastAsia" w:ascii="宋体" w:hAnsi="宋体" w:eastAsia="宋体" w:cs="黑体"/>
                <w:color w:val="000000"/>
                <w:spacing w:val="1"/>
                <w:sz w:val="18"/>
                <w:szCs w:val="18"/>
              </w:rPr>
            </w:pPr>
            <w:r>
              <w:rPr>
                <w:rFonts w:hint="eastAsia" w:ascii="宋体" w:hAnsi="宋体" w:eastAsia="宋体" w:cs="黑体"/>
                <w:color w:val="000000"/>
                <w:spacing w:val="1"/>
                <w:sz w:val="18"/>
                <w:szCs w:val="18"/>
              </w:rPr>
              <w:t>计算公式</w:t>
            </w:r>
          </w:p>
        </w:tc>
        <w:tc>
          <w:tcPr>
            <w:tcW w:w="7541" w:type="dxa"/>
            <w:vAlign w:val="center"/>
          </w:tcPr>
          <w:p>
            <w:pPr>
              <w:pStyle w:val="245"/>
              <w:spacing w:before="0" w:after="0"/>
              <w:jc w:val="both"/>
              <w:rPr>
                <w:rFonts w:ascii="宋体" w:hAnsi="宋体" w:eastAsia="宋体" w:cs="黑体"/>
                <w:color w:val="000000"/>
                <w:spacing w:val="1"/>
                <w:sz w:val="18"/>
                <w:szCs w:val="18"/>
                <w:lang w:eastAsia="zh-CN"/>
              </w:rPr>
            </w:pPr>
            <w:r>
              <w:rPr>
                <w:rFonts w:hint="eastAsia" w:ascii="宋体" w:hAnsi="宋体" w:eastAsia="宋体" w:cs="黑体"/>
                <w:color w:val="000000"/>
                <w:spacing w:val="1"/>
                <w:sz w:val="18"/>
                <w:szCs w:val="18"/>
                <w:lang w:eastAsia="zh-CN"/>
              </w:rPr>
              <w:t>车站客运量</w:t>
            </w:r>
            <w:r>
              <w:rPr>
                <w:rFonts w:ascii="宋体" w:hAnsi="宋体" w:eastAsia="宋体" w:cs="黑体"/>
                <w:color w:val="000000"/>
                <w:spacing w:val="1"/>
                <w:sz w:val="18"/>
                <w:szCs w:val="18"/>
                <w:lang w:eastAsia="zh-CN"/>
              </w:rPr>
              <w:t>=车站进站量+车站换乘量</w:t>
            </w:r>
          </w:p>
          <w:p>
            <w:pPr>
              <w:pStyle w:val="233"/>
              <w:keepNext w:val="0"/>
              <w:keepLines w:val="0"/>
              <w:pageBreakBefore w:val="0"/>
              <w:widowControl/>
              <w:kinsoku/>
              <w:wordWrap/>
              <w:overflowPunct/>
              <w:topLinePunct w:val="0"/>
              <w:autoSpaceDE w:val="0"/>
              <w:autoSpaceDN w:val="0"/>
              <w:bidi w:val="0"/>
              <w:adjustRightInd/>
              <w:snapToGrid/>
              <w:ind w:firstLine="0" w:firstLineChars="0"/>
              <w:jc w:val="both"/>
              <w:textAlignment w:val="auto"/>
              <w:rPr>
                <w:rFonts w:hint="eastAsia"/>
                <w:sz w:val="18"/>
                <w:szCs w:val="18"/>
                <w:vertAlign w:val="baseline"/>
              </w:rPr>
            </w:pPr>
            <w:r>
              <w:rPr>
                <w:rFonts w:ascii="宋体" w:hAnsi="宋体" w:eastAsia="宋体" w:cs="黑体"/>
                <w:color w:val="000000"/>
                <w:spacing w:val="1"/>
                <w:sz w:val="18"/>
                <w:szCs w:val="18"/>
                <w:lang w:eastAsia="zh-CN"/>
              </w:rPr>
              <w:t>AB线换乘站客运量=A线进站量+A线换入客流+B线进站量+B线换入客</w:t>
            </w:r>
            <w:r>
              <w:rPr>
                <w:rFonts w:hint="eastAsia" w:ascii="宋体" w:hAnsi="宋体" w:eastAsia="宋体" w:cs="黑体"/>
                <w:color w:val="000000"/>
                <w:spacing w:val="1"/>
                <w:sz w:val="18"/>
                <w:szCs w:val="18"/>
                <w:lang w:eastAsia="zh-CN"/>
              </w:rPr>
              <w:t>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2029" w:type="dxa"/>
            <w:vAlign w:val="center"/>
          </w:tcPr>
          <w:p>
            <w:pPr>
              <w:pStyle w:val="233"/>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eastAsia" w:ascii="宋体" w:hAnsi="宋体" w:eastAsia="宋体" w:cs="黑体"/>
                <w:color w:val="000000"/>
                <w:spacing w:val="1"/>
                <w:sz w:val="18"/>
                <w:szCs w:val="18"/>
              </w:rPr>
            </w:pPr>
            <w:r>
              <w:rPr>
                <w:rFonts w:hint="eastAsia" w:ascii="宋体" w:hAnsi="宋体" w:eastAsia="宋体" w:cs="黑体"/>
                <w:color w:val="000000"/>
                <w:spacing w:val="1"/>
                <w:sz w:val="18"/>
                <w:szCs w:val="18"/>
                <w:lang w:eastAsia="zh-CN"/>
              </w:rPr>
              <w:t>统计期</w:t>
            </w:r>
          </w:p>
        </w:tc>
        <w:tc>
          <w:tcPr>
            <w:tcW w:w="7541" w:type="dxa"/>
            <w:vAlign w:val="center"/>
          </w:tcPr>
          <w:p>
            <w:pPr>
              <w:pStyle w:val="233"/>
              <w:keepNext w:val="0"/>
              <w:keepLines w:val="0"/>
              <w:pageBreakBefore w:val="0"/>
              <w:widowControl/>
              <w:kinsoku/>
              <w:wordWrap/>
              <w:overflowPunct/>
              <w:topLinePunct w:val="0"/>
              <w:autoSpaceDE w:val="0"/>
              <w:autoSpaceDN w:val="0"/>
              <w:bidi w:val="0"/>
              <w:adjustRightInd/>
              <w:snapToGrid/>
              <w:ind w:firstLine="0" w:firstLineChars="0"/>
              <w:jc w:val="both"/>
              <w:textAlignment w:val="auto"/>
              <w:rPr>
                <w:rFonts w:hint="eastAsia"/>
                <w:sz w:val="18"/>
                <w:szCs w:val="18"/>
                <w:vertAlign w:val="baseline"/>
              </w:rPr>
            </w:pPr>
            <w:r>
              <w:rPr>
                <w:rFonts w:hint="eastAsia" w:ascii="宋体" w:hAnsi="宋体" w:eastAsia="宋体" w:cs="黑体"/>
                <w:color w:val="000000"/>
                <w:sz w:val="18"/>
                <w:szCs w:val="18"/>
                <w:lang w:eastAsia="zh-CN"/>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2029" w:type="dxa"/>
            <w:vAlign w:val="center"/>
          </w:tcPr>
          <w:p>
            <w:pPr>
              <w:pStyle w:val="233"/>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eastAsia" w:ascii="宋体" w:hAnsi="宋体" w:eastAsia="宋体" w:cs="黑体"/>
                <w:color w:val="000000"/>
                <w:spacing w:val="1"/>
                <w:sz w:val="18"/>
                <w:szCs w:val="18"/>
                <w:lang w:eastAsia="zh-CN"/>
              </w:rPr>
            </w:pPr>
            <w:r>
              <w:rPr>
                <w:rFonts w:hint="eastAsia" w:ascii="宋体" w:hAnsi="宋体" w:eastAsia="宋体" w:cs="黑体"/>
                <w:color w:val="000000"/>
                <w:spacing w:val="1"/>
                <w:sz w:val="18"/>
                <w:szCs w:val="18"/>
                <w:lang w:eastAsia="zh-CN"/>
              </w:rPr>
              <w:t>执行方法补充说明</w:t>
            </w:r>
          </w:p>
        </w:tc>
        <w:tc>
          <w:tcPr>
            <w:tcW w:w="7541" w:type="dxa"/>
            <w:vAlign w:val="center"/>
          </w:tcPr>
          <w:p>
            <w:pPr>
              <w:pStyle w:val="246"/>
              <w:numPr>
                <w:ilvl w:val="0"/>
                <w:numId w:val="40"/>
              </w:numPr>
              <w:spacing w:before="0" w:after="0"/>
              <w:rPr>
                <w:rFonts w:ascii="宋体" w:hAnsi="宋体" w:eastAsia="宋体" w:cs="黑体"/>
                <w:color w:val="000000"/>
                <w:sz w:val="18"/>
                <w:szCs w:val="18"/>
                <w:lang w:eastAsia="zh-CN"/>
              </w:rPr>
            </w:pPr>
            <w:r>
              <w:rPr>
                <w:rFonts w:ascii="宋体" w:hAnsi="宋体" w:eastAsia="宋体" w:cs="黑体"/>
                <w:color w:val="000000"/>
                <w:sz w:val="18"/>
                <w:szCs w:val="18"/>
                <w:lang w:eastAsia="zh-CN"/>
              </w:rPr>
              <w:t>该指标反映车站客运工作中的车站总上车乘客数</w:t>
            </w:r>
            <w:r>
              <w:rPr>
                <w:rFonts w:hint="eastAsia" w:ascii="宋体" w:hAnsi="宋体" w:eastAsia="宋体" w:cs="黑体"/>
                <w:color w:val="000000"/>
                <w:sz w:val="18"/>
                <w:szCs w:val="18"/>
                <w:lang w:eastAsia="zh-CN"/>
              </w:rPr>
              <w:t>；</w:t>
            </w:r>
          </w:p>
          <w:p>
            <w:pPr>
              <w:pStyle w:val="246"/>
              <w:numPr>
                <w:ilvl w:val="0"/>
                <w:numId w:val="40"/>
              </w:numPr>
              <w:spacing w:before="0" w:after="0"/>
              <w:ind w:left="0" w:firstLine="0"/>
              <w:rPr>
                <w:rFonts w:hint="eastAsia" w:ascii="宋体" w:hAnsi="宋体" w:eastAsia="宋体" w:cs="黑体"/>
                <w:color w:val="000000"/>
                <w:sz w:val="18"/>
                <w:szCs w:val="18"/>
                <w:lang w:eastAsia="zh-CN"/>
              </w:rPr>
            </w:pPr>
            <w:r>
              <w:rPr>
                <w:rFonts w:ascii="宋体" w:hAnsi="宋体" w:eastAsia="宋体" w:cs="黑体"/>
                <w:color w:val="000000"/>
                <w:sz w:val="18"/>
                <w:szCs w:val="18"/>
                <w:lang w:eastAsia="zh-CN"/>
              </w:rPr>
              <w:t>换乘站作为一个车站进行统计，非换乘站的换乘量以0计</w:t>
            </w:r>
            <w:r>
              <w:rPr>
                <w:rFonts w:hint="eastAsia" w:ascii="宋体" w:hAnsi="宋体" w:eastAsia="宋体" w:cs="黑体"/>
                <w:color w:val="000000"/>
                <w:sz w:val="18"/>
                <w:szCs w:val="18"/>
                <w:lang w:eastAsia="zh-CN"/>
              </w:rPr>
              <w:t>；</w:t>
            </w:r>
          </w:p>
          <w:p>
            <w:pPr>
              <w:pStyle w:val="246"/>
              <w:numPr>
                <w:ilvl w:val="0"/>
                <w:numId w:val="40"/>
              </w:numPr>
              <w:spacing w:before="0" w:after="0"/>
              <w:ind w:left="0" w:firstLine="0"/>
              <w:rPr>
                <w:rFonts w:hint="eastAsia" w:ascii="宋体" w:hAnsi="宋体" w:eastAsia="宋体" w:cs="黑体"/>
                <w:color w:val="000000"/>
                <w:sz w:val="18"/>
                <w:szCs w:val="18"/>
                <w:lang w:eastAsia="zh-CN"/>
              </w:rPr>
            </w:pPr>
            <w:r>
              <w:rPr>
                <w:rFonts w:ascii="宋体" w:hAnsi="宋体" w:eastAsia="宋体" w:cs="黑体"/>
                <w:color w:val="000000"/>
                <w:sz w:val="18"/>
                <w:szCs w:val="18"/>
                <w:lang w:eastAsia="zh-CN"/>
              </w:rPr>
              <w:t>假设X站为A线与B线换乘站，则该站换乘量由两部分组成，A</w:t>
            </w:r>
            <w:r>
              <w:rPr>
                <w:rFonts w:hint="eastAsia" w:ascii="宋体" w:hAnsi="宋体" w:eastAsia="宋体" w:cs="黑体"/>
                <w:color w:val="000000"/>
                <w:sz w:val="18"/>
                <w:szCs w:val="18"/>
                <w:lang w:eastAsia="zh-CN"/>
              </w:rPr>
              <w:t>线换</w:t>
            </w:r>
            <w:r>
              <w:rPr>
                <w:rFonts w:ascii="宋体" w:hAnsi="宋体" w:eastAsia="宋体" w:cs="黑体"/>
                <w:color w:val="000000"/>
                <w:sz w:val="18"/>
                <w:szCs w:val="18"/>
                <w:lang w:eastAsia="zh-CN"/>
              </w:rPr>
              <w:t>B线客流加B线换A线客流，三线换乘、四线换乘同理。（仅</w:t>
            </w:r>
            <w:r>
              <w:rPr>
                <w:rFonts w:hint="eastAsia" w:ascii="宋体" w:hAnsi="宋体" w:eastAsia="宋体" w:cs="黑体"/>
                <w:color w:val="000000"/>
                <w:sz w:val="18"/>
                <w:szCs w:val="18"/>
                <w:lang w:eastAsia="zh-CN"/>
              </w:rPr>
              <w:t>统计站内换乘）</w:t>
            </w:r>
          </w:p>
        </w:tc>
      </w:tr>
    </w:tbl>
    <w:p>
      <w:pPr>
        <w:pStyle w:val="242"/>
        <w:keepNext w:val="0"/>
        <w:keepLines w:val="0"/>
        <w:pageBreakBefore w:val="0"/>
        <w:widowControl/>
        <w:kinsoku/>
        <w:wordWrap/>
        <w:overflowPunct w:val="0"/>
        <w:topLinePunct w:val="0"/>
        <w:autoSpaceDE w:val="0"/>
        <w:autoSpaceDN w:val="0"/>
        <w:bidi w:val="0"/>
        <w:adjustRightInd/>
        <w:snapToGrid/>
        <w:spacing w:before="156" w:after="156"/>
        <w:ind w:left="0"/>
        <w:textAlignment w:val="baseline"/>
        <w:outlineLvl w:val="2"/>
        <w:rPr>
          <w:rFonts w:hint="eastAsia"/>
          <w:szCs w:val="21"/>
        </w:rPr>
      </w:pPr>
      <w:r>
        <w:rPr>
          <w:rFonts w:hint="eastAsia"/>
          <w:szCs w:val="21"/>
        </w:rPr>
        <w:t>线路高峰小时单向最大断面客流量</w:t>
      </w:r>
    </w:p>
    <w:p>
      <w:pPr>
        <w:pStyle w:val="233"/>
      </w:pPr>
      <w:r>
        <w:rPr>
          <w:rFonts w:hint="eastAsia"/>
        </w:rPr>
        <w:t>线路高峰小时单向最大断面客流量指标计算方法见表</w:t>
      </w:r>
      <w:r>
        <w:t>B.7。</w:t>
      </w:r>
    </w:p>
    <w:p>
      <w:pPr>
        <w:pStyle w:val="244"/>
        <w:keepNext w:val="0"/>
        <w:keepLines w:val="0"/>
        <w:pageBreakBefore w:val="0"/>
        <w:widowControl/>
        <w:kinsoku/>
        <w:wordWrap/>
        <w:overflowPunct/>
        <w:topLinePunct w:val="0"/>
        <w:autoSpaceDE/>
        <w:autoSpaceDN/>
        <w:bidi w:val="0"/>
        <w:adjustRightInd/>
        <w:snapToGrid/>
        <w:spacing w:before="156" w:after="156"/>
        <w:ind w:left="0"/>
        <w:textAlignment w:val="auto"/>
        <w:rPr>
          <w:rFonts w:hint="eastAsia"/>
        </w:rPr>
      </w:pPr>
      <w:r>
        <w:rPr>
          <w:rFonts w:hint="eastAsia"/>
        </w:rPr>
        <w:t>表B.7  线路高峰小时单向最大断面客流量指标计算方法</w:t>
      </w:r>
    </w:p>
    <w:tbl>
      <w:tblPr>
        <w:tblStyle w:val="2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29"/>
        <w:gridCol w:w="75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2029" w:type="dxa"/>
            <w:vAlign w:val="center"/>
          </w:tcPr>
          <w:p>
            <w:pPr>
              <w:pStyle w:val="233"/>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eastAsia" w:eastAsia="宋体"/>
                <w:sz w:val="18"/>
                <w:szCs w:val="18"/>
                <w:vertAlign w:val="baseline"/>
                <w:lang w:eastAsia="zh-CN"/>
              </w:rPr>
            </w:pPr>
            <w:r>
              <w:rPr>
                <w:rFonts w:hint="eastAsia" w:ascii="宋体" w:hAnsi="宋体" w:eastAsia="宋体" w:cs="黑体"/>
                <w:color w:val="000000"/>
                <w:spacing w:val="1"/>
                <w:sz w:val="18"/>
                <w:szCs w:val="18"/>
                <w:lang w:eastAsia="zh-CN"/>
              </w:rPr>
              <w:t>单位</w:t>
            </w:r>
          </w:p>
        </w:tc>
        <w:tc>
          <w:tcPr>
            <w:tcW w:w="7541" w:type="dxa"/>
            <w:vAlign w:val="center"/>
          </w:tcPr>
          <w:p>
            <w:pPr>
              <w:pStyle w:val="233"/>
              <w:keepNext w:val="0"/>
              <w:keepLines w:val="0"/>
              <w:pageBreakBefore w:val="0"/>
              <w:widowControl/>
              <w:kinsoku/>
              <w:wordWrap/>
              <w:overflowPunct/>
              <w:topLinePunct w:val="0"/>
              <w:autoSpaceDE w:val="0"/>
              <w:autoSpaceDN w:val="0"/>
              <w:bidi w:val="0"/>
              <w:adjustRightInd/>
              <w:snapToGrid/>
              <w:ind w:firstLine="0" w:firstLineChars="0"/>
              <w:jc w:val="both"/>
              <w:textAlignment w:val="auto"/>
              <w:rPr>
                <w:rFonts w:hint="eastAsia"/>
                <w:sz w:val="18"/>
                <w:szCs w:val="18"/>
                <w:vertAlign w:val="baseline"/>
              </w:rPr>
            </w:pPr>
            <w:r>
              <w:rPr>
                <w:rFonts w:hint="eastAsia" w:ascii="宋体" w:hAnsi="宋体" w:eastAsia="宋体" w:cs="黑体"/>
                <w:color w:val="000000"/>
                <w:spacing w:val="1"/>
                <w:sz w:val="18"/>
                <w:szCs w:val="18"/>
                <w:lang w:eastAsia="zh-CN"/>
              </w:rPr>
              <w:t>万</w:t>
            </w:r>
            <w:r>
              <w:rPr>
                <w:rFonts w:hint="eastAsia" w:hAnsi="宋体" w:cs="黑体"/>
                <w:color w:val="000000"/>
                <w:spacing w:val="1"/>
                <w:sz w:val="18"/>
                <w:szCs w:val="18"/>
                <w:lang w:val="en-US" w:eastAsia="zh-CN"/>
              </w:rPr>
              <w:t>人</w:t>
            </w:r>
            <w:r>
              <w:rPr>
                <w:rFonts w:hint="eastAsia" w:ascii="宋体" w:hAnsi="宋体" w:eastAsia="宋体" w:cs="黑体"/>
                <w:color w:val="000000"/>
                <w:spacing w:val="1"/>
                <w:sz w:val="18"/>
                <w:szCs w:val="18"/>
                <w:lang w:eastAsia="zh-CN"/>
              </w:rPr>
              <w:t>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2029" w:type="dxa"/>
            <w:vAlign w:val="center"/>
          </w:tcPr>
          <w:p>
            <w:pPr>
              <w:pStyle w:val="233"/>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eastAsia"/>
                <w:sz w:val="18"/>
                <w:szCs w:val="18"/>
                <w:vertAlign w:val="baseline"/>
              </w:rPr>
            </w:pPr>
            <w:r>
              <w:rPr>
                <w:rFonts w:hint="eastAsia" w:ascii="宋体" w:hAnsi="宋体" w:eastAsia="宋体" w:cs="黑体"/>
                <w:color w:val="000000"/>
                <w:spacing w:val="1"/>
                <w:sz w:val="18"/>
                <w:szCs w:val="18"/>
              </w:rPr>
              <w:t>指标定义</w:t>
            </w:r>
          </w:p>
        </w:tc>
        <w:tc>
          <w:tcPr>
            <w:tcW w:w="7541" w:type="dxa"/>
            <w:vAlign w:val="center"/>
          </w:tcPr>
          <w:p>
            <w:pPr>
              <w:pStyle w:val="233"/>
              <w:keepNext w:val="0"/>
              <w:keepLines w:val="0"/>
              <w:pageBreakBefore w:val="0"/>
              <w:widowControl/>
              <w:kinsoku/>
              <w:wordWrap/>
              <w:overflowPunct/>
              <w:topLinePunct w:val="0"/>
              <w:autoSpaceDE w:val="0"/>
              <w:autoSpaceDN w:val="0"/>
              <w:bidi w:val="0"/>
              <w:adjustRightInd/>
              <w:snapToGrid/>
              <w:ind w:firstLine="0" w:firstLineChars="0"/>
              <w:jc w:val="both"/>
              <w:textAlignment w:val="auto"/>
              <w:rPr>
                <w:rFonts w:hint="eastAsia"/>
                <w:sz w:val="18"/>
                <w:szCs w:val="18"/>
                <w:vertAlign w:val="baseline"/>
              </w:rPr>
            </w:pPr>
            <w:r>
              <w:rPr>
                <w:rFonts w:hint="eastAsia" w:ascii="宋体" w:hAnsi="宋体" w:eastAsia="宋体" w:cs="黑体"/>
                <w:color w:val="000000"/>
                <w:spacing w:val="1"/>
                <w:sz w:val="18"/>
                <w:szCs w:val="18"/>
                <w:lang w:eastAsia="zh-CN"/>
              </w:rPr>
              <w:t>指正常运营状态，不包括由于城市大型公共活动或其</w:t>
            </w:r>
            <w:r>
              <w:rPr>
                <w:rFonts w:hint="eastAsia" w:hAnsi="宋体" w:cs="黑体"/>
                <w:color w:val="000000"/>
                <w:spacing w:val="1"/>
                <w:sz w:val="18"/>
                <w:szCs w:val="18"/>
                <w:lang w:val="en-US" w:eastAsia="zh-CN"/>
              </w:rPr>
              <w:t>他</w:t>
            </w:r>
            <w:r>
              <w:rPr>
                <w:rFonts w:hint="eastAsia" w:ascii="宋体" w:hAnsi="宋体" w:eastAsia="宋体" w:cs="黑体"/>
                <w:color w:val="000000"/>
                <w:spacing w:val="1"/>
                <w:sz w:val="18"/>
                <w:szCs w:val="18"/>
                <w:lang w:eastAsia="zh-CN"/>
              </w:rPr>
              <w:t>突发事件引起的持续影响期小于一周的突发客流情况。每条线路取统计期内的最大值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2029" w:type="dxa"/>
            <w:vAlign w:val="center"/>
          </w:tcPr>
          <w:p>
            <w:pPr>
              <w:pStyle w:val="233"/>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eastAsia" w:ascii="宋体" w:hAnsi="宋体" w:eastAsia="宋体" w:cs="黑体"/>
                <w:color w:val="000000"/>
                <w:spacing w:val="1"/>
                <w:sz w:val="18"/>
                <w:szCs w:val="18"/>
              </w:rPr>
            </w:pPr>
            <w:r>
              <w:rPr>
                <w:rFonts w:hint="eastAsia" w:ascii="宋体" w:hAnsi="宋体" w:eastAsia="宋体" w:cs="黑体"/>
                <w:color w:val="000000"/>
                <w:spacing w:val="1"/>
                <w:sz w:val="18"/>
                <w:szCs w:val="18"/>
                <w:lang w:eastAsia="zh-CN"/>
              </w:rPr>
              <w:t>统计期</w:t>
            </w:r>
          </w:p>
        </w:tc>
        <w:tc>
          <w:tcPr>
            <w:tcW w:w="7541" w:type="dxa"/>
            <w:vAlign w:val="center"/>
          </w:tcPr>
          <w:p>
            <w:pPr>
              <w:pStyle w:val="233"/>
              <w:keepNext w:val="0"/>
              <w:keepLines w:val="0"/>
              <w:pageBreakBefore w:val="0"/>
              <w:widowControl/>
              <w:kinsoku/>
              <w:wordWrap/>
              <w:overflowPunct/>
              <w:topLinePunct w:val="0"/>
              <w:autoSpaceDE w:val="0"/>
              <w:autoSpaceDN w:val="0"/>
              <w:bidi w:val="0"/>
              <w:adjustRightInd/>
              <w:snapToGrid/>
              <w:ind w:firstLine="0" w:firstLineChars="0"/>
              <w:jc w:val="both"/>
              <w:textAlignment w:val="auto"/>
              <w:rPr>
                <w:rFonts w:hint="eastAsia"/>
                <w:sz w:val="18"/>
                <w:szCs w:val="18"/>
                <w:vertAlign w:val="baseline"/>
              </w:rPr>
            </w:pPr>
            <w:r>
              <w:rPr>
                <w:rFonts w:hint="eastAsia" w:ascii="宋体" w:hAnsi="宋体" w:eastAsia="宋体" w:cs="黑体"/>
                <w:color w:val="000000"/>
                <w:sz w:val="18"/>
                <w:szCs w:val="18"/>
                <w:lang w:eastAsia="zh-CN"/>
              </w:rPr>
              <w:t>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2029" w:type="dxa"/>
            <w:vAlign w:val="center"/>
          </w:tcPr>
          <w:p>
            <w:pPr>
              <w:pStyle w:val="233"/>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eastAsia" w:ascii="宋体" w:hAnsi="宋体" w:eastAsia="宋体" w:cs="黑体"/>
                <w:color w:val="000000"/>
                <w:spacing w:val="1"/>
                <w:sz w:val="18"/>
                <w:szCs w:val="18"/>
              </w:rPr>
            </w:pPr>
            <w:r>
              <w:rPr>
                <w:rFonts w:hint="eastAsia" w:ascii="宋体" w:hAnsi="宋体" w:eastAsia="宋体" w:cs="黑体"/>
                <w:color w:val="000000"/>
                <w:spacing w:val="1"/>
                <w:sz w:val="18"/>
                <w:szCs w:val="18"/>
                <w:lang w:eastAsia="zh-CN"/>
              </w:rPr>
              <w:t>行业标准</w:t>
            </w:r>
            <w:r>
              <w:rPr>
                <w:rFonts w:ascii="宋体" w:hAnsi="宋体" w:eastAsia="宋体" w:cs="黑体"/>
                <w:color w:val="000000"/>
                <w:spacing w:val="1"/>
                <w:sz w:val="18"/>
                <w:szCs w:val="18"/>
                <w:lang w:eastAsia="zh-CN"/>
              </w:rPr>
              <w:t>/代码</w:t>
            </w:r>
          </w:p>
        </w:tc>
        <w:tc>
          <w:tcPr>
            <w:tcW w:w="7541" w:type="dxa"/>
            <w:vAlign w:val="center"/>
          </w:tcPr>
          <w:p>
            <w:pPr>
              <w:pStyle w:val="233"/>
              <w:keepNext w:val="0"/>
              <w:keepLines w:val="0"/>
              <w:pageBreakBefore w:val="0"/>
              <w:widowControl/>
              <w:kinsoku/>
              <w:wordWrap/>
              <w:overflowPunct/>
              <w:topLinePunct w:val="0"/>
              <w:autoSpaceDE w:val="0"/>
              <w:autoSpaceDN w:val="0"/>
              <w:bidi w:val="0"/>
              <w:adjustRightInd/>
              <w:snapToGrid/>
              <w:ind w:firstLine="0" w:firstLineChars="0"/>
              <w:jc w:val="both"/>
              <w:textAlignment w:val="auto"/>
              <w:rPr>
                <w:rFonts w:hint="eastAsia"/>
                <w:sz w:val="18"/>
                <w:szCs w:val="18"/>
                <w:vertAlign w:val="baseline"/>
              </w:rPr>
            </w:pPr>
            <w:r>
              <w:rPr>
                <w:rFonts w:ascii="宋体" w:hAnsi="宋体" w:eastAsia="宋体" w:cs="黑体"/>
                <w:color w:val="000000"/>
                <w:sz w:val="18"/>
                <w:szCs w:val="18"/>
                <w:lang w:eastAsia="zh-CN"/>
              </w:rPr>
              <w:t>MOPES/3.1.4</w:t>
            </w:r>
          </w:p>
        </w:tc>
      </w:tr>
    </w:tbl>
    <w:p>
      <w:pPr>
        <w:pStyle w:val="242"/>
        <w:keepNext w:val="0"/>
        <w:keepLines w:val="0"/>
        <w:pageBreakBefore w:val="0"/>
        <w:widowControl/>
        <w:kinsoku/>
        <w:wordWrap/>
        <w:overflowPunct w:val="0"/>
        <w:topLinePunct w:val="0"/>
        <w:autoSpaceDE w:val="0"/>
        <w:autoSpaceDN w:val="0"/>
        <w:bidi w:val="0"/>
        <w:adjustRightInd/>
        <w:snapToGrid/>
        <w:spacing w:before="156" w:after="156"/>
        <w:ind w:left="0"/>
        <w:textAlignment w:val="baseline"/>
        <w:outlineLvl w:val="2"/>
        <w:rPr>
          <w:rFonts w:hint="eastAsia"/>
          <w:szCs w:val="21"/>
        </w:rPr>
      </w:pPr>
      <w:r>
        <w:rPr>
          <w:rFonts w:hint="eastAsia"/>
          <w:szCs w:val="21"/>
        </w:rPr>
        <w:t>列车高峰小时最大拥挤度</w:t>
      </w:r>
    </w:p>
    <w:p>
      <w:pPr>
        <w:pStyle w:val="233"/>
      </w:pPr>
      <w:r>
        <w:rPr>
          <w:rFonts w:hint="eastAsia"/>
        </w:rPr>
        <w:t>列车高峰小时最大拥挤度指标计算方法见表</w:t>
      </w:r>
      <w:r>
        <w:t>B.8。</w:t>
      </w:r>
    </w:p>
    <w:p>
      <w:pPr>
        <w:pStyle w:val="233"/>
      </w:pPr>
    </w:p>
    <w:p>
      <w:pPr>
        <w:pStyle w:val="244"/>
        <w:keepNext w:val="0"/>
        <w:keepLines w:val="0"/>
        <w:pageBreakBefore w:val="0"/>
        <w:widowControl/>
        <w:kinsoku/>
        <w:wordWrap/>
        <w:overflowPunct/>
        <w:topLinePunct w:val="0"/>
        <w:autoSpaceDE/>
        <w:autoSpaceDN/>
        <w:bidi w:val="0"/>
        <w:adjustRightInd/>
        <w:snapToGrid/>
        <w:spacing w:before="156" w:after="156"/>
        <w:ind w:left="0"/>
        <w:textAlignment w:val="auto"/>
        <w:rPr>
          <w:rFonts w:hint="eastAsia"/>
        </w:rPr>
      </w:pPr>
      <w:r>
        <w:rPr>
          <w:rFonts w:hint="eastAsia"/>
        </w:rPr>
        <w:t>表B.8  列车高峰小时最大拥挤度指标计算方法</w:t>
      </w:r>
    </w:p>
    <w:tbl>
      <w:tblPr>
        <w:tblStyle w:val="2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29"/>
        <w:gridCol w:w="75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2029" w:type="dxa"/>
            <w:vAlign w:val="center"/>
          </w:tcPr>
          <w:p>
            <w:pPr>
              <w:pStyle w:val="233"/>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eastAsia" w:eastAsia="宋体"/>
                <w:sz w:val="18"/>
                <w:szCs w:val="18"/>
                <w:vertAlign w:val="baseline"/>
                <w:lang w:eastAsia="zh-CN"/>
              </w:rPr>
            </w:pPr>
            <w:r>
              <w:rPr>
                <w:rFonts w:hint="eastAsia" w:ascii="宋体" w:hAnsi="宋体" w:eastAsia="宋体" w:cs="黑体"/>
                <w:color w:val="000000"/>
                <w:spacing w:val="1"/>
                <w:sz w:val="18"/>
                <w:szCs w:val="18"/>
                <w:lang w:eastAsia="zh-CN"/>
              </w:rPr>
              <w:t>单位</w:t>
            </w:r>
          </w:p>
        </w:tc>
        <w:tc>
          <w:tcPr>
            <w:tcW w:w="7541" w:type="dxa"/>
            <w:vAlign w:val="center"/>
          </w:tcPr>
          <w:p>
            <w:pPr>
              <w:pStyle w:val="233"/>
              <w:keepNext w:val="0"/>
              <w:keepLines w:val="0"/>
              <w:pageBreakBefore w:val="0"/>
              <w:widowControl/>
              <w:kinsoku/>
              <w:wordWrap/>
              <w:overflowPunct/>
              <w:topLinePunct w:val="0"/>
              <w:autoSpaceDE w:val="0"/>
              <w:autoSpaceDN w:val="0"/>
              <w:bidi w:val="0"/>
              <w:adjustRightInd/>
              <w:snapToGrid/>
              <w:ind w:firstLine="0" w:firstLineChars="0"/>
              <w:jc w:val="both"/>
              <w:textAlignment w:val="auto"/>
              <w:rPr>
                <w:rFonts w:hint="default"/>
                <w:sz w:val="18"/>
                <w:szCs w:val="18"/>
                <w:vertAlign w:val="baseline"/>
                <w:lang w:val="en-US"/>
              </w:rPr>
            </w:pPr>
            <w:r>
              <w:rPr>
                <w:rFonts w:hint="default"/>
                <w:sz w:val="18"/>
                <w:szCs w:val="18"/>
                <w:vertAlign w:val="baseline"/>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2029" w:type="dxa"/>
            <w:vAlign w:val="center"/>
          </w:tcPr>
          <w:p>
            <w:pPr>
              <w:pStyle w:val="233"/>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eastAsia"/>
                <w:sz w:val="18"/>
                <w:szCs w:val="18"/>
                <w:vertAlign w:val="baseline"/>
              </w:rPr>
            </w:pPr>
            <w:r>
              <w:rPr>
                <w:rFonts w:hint="eastAsia" w:ascii="宋体" w:hAnsi="宋体" w:eastAsia="宋体" w:cs="黑体"/>
                <w:color w:val="000000"/>
                <w:spacing w:val="1"/>
                <w:sz w:val="18"/>
                <w:szCs w:val="18"/>
              </w:rPr>
              <w:t>指标定义</w:t>
            </w:r>
          </w:p>
        </w:tc>
        <w:tc>
          <w:tcPr>
            <w:tcW w:w="7541" w:type="dxa"/>
            <w:vAlign w:val="center"/>
          </w:tcPr>
          <w:p>
            <w:pPr>
              <w:pStyle w:val="233"/>
              <w:keepNext w:val="0"/>
              <w:keepLines w:val="0"/>
              <w:pageBreakBefore w:val="0"/>
              <w:widowControl/>
              <w:kinsoku/>
              <w:wordWrap/>
              <w:overflowPunct/>
              <w:topLinePunct w:val="0"/>
              <w:autoSpaceDE w:val="0"/>
              <w:autoSpaceDN w:val="0"/>
              <w:bidi w:val="0"/>
              <w:adjustRightInd/>
              <w:snapToGrid/>
              <w:ind w:firstLine="0" w:firstLineChars="0"/>
              <w:jc w:val="both"/>
              <w:textAlignment w:val="auto"/>
              <w:rPr>
                <w:rFonts w:hint="eastAsia"/>
                <w:sz w:val="18"/>
                <w:szCs w:val="18"/>
                <w:vertAlign w:val="baseline"/>
              </w:rPr>
            </w:pPr>
            <w:r>
              <w:rPr>
                <w:rFonts w:hint="eastAsia" w:ascii="宋体" w:hAnsi="宋体" w:eastAsia="宋体" w:cs="黑体"/>
                <w:color w:val="000000"/>
                <w:spacing w:val="1"/>
                <w:sz w:val="18"/>
                <w:szCs w:val="18"/>
                <w:lang w:eastAsia="zh-CN"/>
              </w:rPr>
              <w:t>线路高峰小时断面客流量与相应运力的比值，反映线路高峰小时最大断面的拥挤情况，每条线路取统计期内的最大值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2029" w:type="dxa"/>
            <w:vAlign w:val="center"/>
          </w:tcPr>
          <w:p>
            <w:pPr>
              <w:pStyle w:val="233"/>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eastAsia" w:ascii="宋体" w:hAnsi="宋体" w:eastAsia="宋体" w:cs="黑体"/>
                <w:color w:val="000000"/>
                <w:spacing w:val="1"/>
                <w:sz w:val="18"/>
                <w:szCs w:val="18"/>
              </w:rPr>
            </w:pPr>
            <w:r>
              <w:rPr>
                <w:rFonts w:hint="eastAsia" w:ascii="宋体" w:hAnsi="宋体" w:eastAsia="宋体" w:cs="黑体"/>
                <w:color w:val="000000"/>
                <w:spacing w:val="1"/>
                <w:sz w:val="18"/>
                <w:szCs w:val="18"/>
                <w:lang w:eastAsia="zh-CN"/>
              </w:rPr>
              <w:t>计算</w:t>
            </w:r>
            <w:r>
              <w:rPr>
                <w:rFonts w:ascii="宋体" w:hAnsi="宋体" w:eastAsia="宋体" w:cs="黑体"/>
                <w:color w:val="000000"/>
                <w:spacing w:val="1"/>
                <w:sz w:val="18"/>
                <w:szCs w:val="18"/>
                <w:lang w:eastAsia="zh-CN"/>
              </w:rPr>
              <w:t>公式</w:t>
            </w:r>
          </w:p>
        </w:tc>
        <w:tc>
          <w:tcPr>
            <w:tcW w:w="7541" w:type="dxa"/>
            <w:vAlign w:val="center"/>
          </w:tcPr>
          <w:p>
            <w:pPr>
              <w:pStyle w:val="233"/>
              <w:keepNext w:val="0"/>
              <w:keepLines w:val="0"/>
              <w:pageBreakBefore w:val="0"/>
              <w:widowControl/>
              <w:kinsoku/>
              <w:wordWrap/>
              <w:overflowPunct/>
              <w:topLinePunct w:val="0"/>
              <w:autoSpaceDE w:val="0"/>
              <w:autoSpaceDN w:val="0"/>
              <w:bidi w:val="0"/>
              <w:adjustRightInd/>
              <w:snapToGrid/>
              <w:ind w:firstLine="0" w:firstLineChars="0"/>
              <w:jc w:val="both"/>
              <w:textAlignment w:val="auto"/>
              <w:rPr>
                <w:rFonts w:hint="eastAsia"/>
                <w:sz w:val="18"/>
                <w:szCs w:val="18"/>
                <w:vertAlign w:val="baseline"/>
              </w:rPr>
            </w:pPr>
            <w:r>
              <w:rPr>
                <w:rFonts w:hint="eastAsia" w:ascii="宋体" w:hAnsi="宋体" w:eastAsia="宋体" w:cs="黑体"/>
                <w:color w:val="000000"/>
                <w:spacing w:val="1"/>
                <w:sz w:val="18"/>
                <w:szCs w:val="18"/>
                <w:lang w:eastAsia="zh-CN"/>
              </w:rPr>
              <w:t>列车高峰小时最大拥挤度</w:t>
            </w:r>
            <w:r>
              <w:rPr>
                <w:rFonts w:ascii="宋体" w:hAnsi="宋体" w:eastAsia="宋体" w:cs="黑体"/>
                <w:color w:val="000000"/>
                <w:spacing w:val="1"/>
                <w:sz w:val="18"/>
                <w:szCs w:val="18"/>
                <w:lang w:eastAsia="zh-CN"/>
              </w:rPr>
              <w:t>=高峰小时断面客流量/相应断面的小时运力</w:t>
            </w:r>
            <w:r>
              <w:rPr>
                <w:rFonts w:hint="eastAsia" w:ascii="宋体" w:hAnsi="宋体" w:eastAsia="宋体" w:cs="黑体"/>
                <w:color w:val="000000"/>
                <w:spacing w:val="1"/>
                <w:sz w:val="18"/>
                <w:szCs w:val="18"/>
                <w:lang w:eastAsia="zh-CN"/>
              </w:rPr>
              <w:t>×</w:t>
            </w:r>
            <w:r>
              <w:rPr>
                <w:rFonts w:ascii="宋体" w:hAnsi="宋体" w:eastAsia="宋体" w:cs="黑体"/>
                <w:color w:val="000000"/>
                <w:spacing w:val="1"/>
                <w:sz w:val="18"/>
                <w:szCs w:val="18"/>
                <w:lang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2029" w:type="dxa"/>
            <w:vAlign w:val="center"/>
          </w:tcPr>
          <w:p>
            <w:pPr>
              <w:pStyle w:val="233"/>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eastAsia" w:ascii="宋体" w:hAnsi="宋体" w:eastAsia="宋体" w:cs="黑体"/>
                <w:color w:val="000000"/>
                <w:spacing w:val="1"/>
                <w:sz w:val="18"/>
                <w:szCs w:val="18"/>
              </w:rPr>
            </w:pPr>
            <w:r>
              <w:rPr>
                <w:rFonts w:hint="eastAsia" w:ascii="宋体" w:hAnsi="宋体" w:eastAsia="宋体" w:cs="黑体"/>
                <w:color w:val="000000"/>
                <w:spacing w:val="1"/>
                <w:sz w:val="18"/>
                <w:szCs w:val="18"/>
                <w:lang w:eastAsia="zh-CN"/>
              </w:rPr>
              <w:t>计算</w:t>
            </w:r>
            <w:r>
              <w:rPr>
                <w:rFonts w:ascii="宋体" w:hAnsi="宋体" w:eastAsia="宋体" w:cs="黑体"/>
                <w:color w:val="000000"/>
                <w:spacing w:val="1"/>
                <w:sz w:val="18"/>
                <w:szCs w:val="18"/>
                <w:lang w:eastAsia="zh-CN"/>
              </w:rPr>
              <w:t>方法</w:t>
            </w:r>
          </w:p>
        </w:tc>
        <w:tc>
          <w:tcPr>
            <w:tcW w:w="7541" w:type="dxa"/>
            <w:vAlign w:val="center"/>
          </w:tcPr>
          <w:p>
            <w:pPr>
              <w:pStyle w:val="233"/>
              <w:keepNext w:val="0"/>
              <w:keepLines w:val="0"/>
              <w:pageBreakBefore w:val="0"/>
              <w:widowControl/>
              <w:kinsoku/>
              <w:wordWrap/>
              <w:overflowPunct/>
              <w:topLinePunct w:val="0"/>
              <w:autoSpaceDE w:val="0"/>
              <w:autoSpaceDN w:val="0"/>
              <w:bidi w:val="0"/>
              <w:adjustRightInd/>
              <w:snapToGrid/>
              <w:ind w:firstLine="0" w:firstLineChars="0"/>
              <w:jc w:val="both"/>
              <w:textAlignment w:val="auto"/>
              <w:rPr>
                <w:rFonts w:hint="eastAsia"/>
                <w:sz w:val="18"/>
                <w:szCs w:val="18"/>
                <w:vertAlign w:val="baseline"/>
              </w:rPr>
            </w:pPr>
            <w:r>
              <w:rPr>
                <w:rFonts w:hint="eastAsia" w:ascii="宋体" w:hAnsi="宋体" w:eastAsia="宋体" w:cs="黑体"/>
                <w:color w:val="000000"/>
                <w:spacing w:val="1"/>
                <w:sz w:val="18"/>
                <w:szCs w:val="18"/>
                <w:lang w:eastAsia="zh-CN"/>
              </w:rPr>
              <w:t>在计算运力时，车厢空余面积定员数按</w:t>
            </w:r>
            <w:r>
              <w:rPr>
                <w:rFonts w:ascii="宋体" w:hAnsi="宋体" w:eastAsia="宋体" w:cs="黑体"/>
                <w:color w:val="000000"/>
                <w:spacing w:val="1"/>
                <w:sz w:val="18"/>
                <w:szCs w:val="18"/>
                <w:lang w:eastAsia="zh-CN"/>
              </w:rPr>
              <w:t>6人/</w:t>
            </w:r>
            <w:r>
              <w:rPr>
                <w:rFonts w:hint="eastAsia" w:ascii="宋体" w:hAnsi="宋体" w:eastAsia="宋体" w:cs="黑体"/>
                <w:color w:val="000000"/>
                <w:spacing w:val="1"/>
                <w:sz w:val="18"/>
                <w:szCs w:val="18"/>
                <w:lang w:eastAsia="zh-CN"/>
              </w:rPr>
              <w:t>㎡</w:t>
            </w:r>
            <w:r>
              <w:rPr>
                <w:rFonts w:ascii="宋体" w:hAnsi="宋体" w:eastAsia="宋体" w:cs="黑体"/>
                <w:color w:val="000000"/>
                <w:spacing w:val="1"/>
                <w:sz w:val="18"/>
                <w:szCs w:val="18"/>
                <w:lang w:eastAsia="zh-CN"/>
              </w:rPr>
              <w:t>计算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2029" w:type="dxa"/>
            <w:vAlign w:val="center"/>
          </w:tcPr>
          <w:p>
            <w:pPr>
              <w:pStyle w:val="233"/>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eastAsia" w:ascii="宋体" w:hAnsi="宋体" w:eastAsia="宋体" w:cs="黑体"/>
                <w:color w:val="000000"/>
                <w:spacing w:val="1"/>
                <w:sz w:val="18"/>
                <w:szCs w:val="18"/>
              </w:rPr>
            </w:pPr>
            <w:r>
              <w:rPr>
                <w:rFonts w:hint="eastAsia" w:ascii="宋体" w:hAnsi="宋体" w:eastAsia="宋体" w:cs="黑体"/>
                <w:color w:val="000000"/>
                <w:spacing w:val="1"/>
                <w:sz w:val="18"/>
                <w:szCs w:val="18"/>
                <w:lang w:eastAsia="zh-CN"/>
              </w:rPr>
              <w:t>统计期</w:t>
            </w:r>
          </w:p>
        </w:tc>
        <w:tc>
          <w:tcPr>
            <w:tcW w:w="7541" w:type="dxa"/>
            <w:vAlign w:val="center"/>
          </w:tcPr>
          <w:p>
            <w:pPr>
              <w:pStyle w:val="233"/>
              <w:keepNext w:val="0"/>
              <w:keepLines w:val="0"/>
              <w:pageBreakBefore w:val="0"/>
              <w:widowControl/>
              <w:kinsoku/>
              <w:wordWrap/>
              <w:overflowPunct/>
              <w:topLinePunct w:val="0"/>
              <w:autoSpaceDE w:val="0"/>
              <w:autoSpaceDN w:val="0"/>
              <w:bidi w:val="0"/>
              <w:adjustRightInd/>
              <w:snapToGrid/>
              <w:ind w:firstLine="0" w:firstLineChars="0"/>
              <w:jc w:val="both"/>
              <w:textAlignment w:val="auto"/>
              <w:rPr>
                <w:rFonts w:hint="eastAsia"/>
                <w:sz w:val="18"/>
                <w:szCs w:val="18"/>
                <w:vertAlign w:val="baseline"/>
              </w:rPr>
            </w:pPr>
            <w:r>
              <w:rPr>
                <w:rFonts w:hint="eastAsia" w:ascii="宋体" w:hAnsi="宋体" w:eastAsia="宋体" w:cs="黑体"/>
                <w:color w:val="000000"/>
                <w:sz w:val="18"/>
                <w:szCs w:val="18"/>
                <w:lang w:eastAsia="zh-CN"/>
              </w:rPr>
              <w:t>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2029" w:type="dxa"/>
            <w:vAlign w:val="center"/>
          </w:tcPr>
          <w:p>
            <w:pPr>
              <w:pStyle w:val="233"/>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eastAsia" w:ascii="宋体" w:hAnsi="宋体" w:eastAsia="宋体" w:cs="黑体"/>
                <w:color w:val="000000"/>
                <w:spacing w:val="1"/>
                <w:sz w:val="18"/>
                <w:szCs w:val="18"/>
              </w:rPr>
            </w:pPr>
            <w:r>
              <w:rPr>
                <w:rFonts w:hint="eastAsia" w:ascii="宋体" w:hAnsi="宋体" w:eastAsia="宋体" w:cs="黑体"/>
                <w:color w:val="000000"/>
                <w:spacing w:val="1"/>
                <w:sz w:val="18"/>
                <w:szCs w:val="18"/>
                <w:lang w:eastAsia="zh-CN"/>
              </w:rPr>
              <w:t>行业标准</w:t>
            </w:r>
            <w:r>
              <w:rPr>
                <w:rFonts w:ascii="宋体" w:hAnsi="宋体" w:eastAsia="宋体" w:cs="黑体"/>
                <w:color w:val="000000"/>
                <w:spacing w:val="1"/>
                <w:sz w:val="18"/>
                <w:szCs w:val="18"/>
                <w:lang w:eastAsia="zh-CN"/>
              </w:rPr>
              <w:t>/代码</w:t>
            </w:r>
          </w:p>
        </w:tc>
        <w:tc>
          <w:tcPr>
            <w:tcW w:w="7541" w:type="dxa"/>
            <w:vAlign w:val="center"/>
          </w:tcPr>
          <w:p>
            <w:pPr>
              <w:pStyle w:val="233"/>
              <w:keepNext w:val="0"/>
              <w:keepLines w:val="0"/>
              <w:pageBreakBefore w:val="0"/>
              <w:widowControl/>
              <w:kinsoku/>
              <w:wordWrap/>
              <w:overflowPunct/>
              <w:topLinePunct w:val="0"/>
              <w:autoSpaceDE w:val="0"/>
              <w:autoSpaceDN w:val="0"/>
              <w:bidi w:val="0"/>
              <w:adjustRightInd/>
              <w:snapToGrid/>
              <w:ind w:firstLine="0" w:firstLineChars="0"/>
              <w:jc w:val="both"/>
              <w:textAlignment w:val="auto"/>
              <w:rPr>
                <w:rFonts w:hint="eastAsia"/>
                <w:sz w:val="18"/>
                <w:szCs w:val="18"/>
                <w:vertAlign w:val="baseline"/>
              </w:rPr>
            </w:pPr>
            <w:r>
              <w:rPr>
                <w:rFonts w:ascii="宋体" w:hAnsi="宋体" w:eastAsia="宋体" w:cs="黑体"/>
                <w:color w:val="000000"/>
                <w:sz w:val="18"/>
                <w:szCs w:val="18"/>
                <w:lang w:eastAsia="zh-CN"/>
              </w:rPr>
              <w:t>MOPES/3.1.5</w:t>
            </w:r>
          </w:p>
        </w:tc>
      </w:tr>
    </w:tbl>
    <w:p>
      <w:pPr>
        <w:pStyle w:val="242"/>
        <w:keepNext w:val="0"/>
        <w:keepLines w:val="0"/>
        <w:pageBreakBefore w:val="0"/>
        <w:widowControl/>
        <w:kinsoku/>
        <w:wordWrap/>
        <w:overflowPunct w:val="0"/>
        <w:topLinePunct w:val="0"/>
        <w:autoSpaceDE w:val="0"/>
        <w:autoSpaceDN w:val="0"/>
        <w:bidi w:val="0"/>
        <w:adjustRightInd/>
        <w:snapToGrid/>
        <w:spacing w:before="156" w:after="156"/>
        <w:ind w:left="0"/>
        <w:textAlignment w:val="baseline"/>
        <w:outlineLvl w:val="2"/>
        <w:rPr>
          <w:rFonts w:hint="eastAsia"/>
          <w:szCs w:val="21"/>
        </w:rPr>
      </w:pPr>
      <w:r>
        <w:rPr>
          <w:rFonts w:hint="eastAsia"/>
          <w:szCs w:val="21"/>
        </w:rPr>
        <w:t>客运周转量</w:t>
      </w:r>
    </w:p>
    <w:p>
      <w:pPr>
        <w:pStyle w:val="233"/>
      </w:pPr>
      <w:r>
        <w:rPr>
          <w:rFonts w:hint="eastAsia"/>
        </w:rPr>
        <w:t>客运周转量指标计算方法见表</w:t>
      </w:r>
      <w:r>
        <w:t>B.9。</w:t>
      </w:r>
    </w:p>
    <w:p>
      <w:pPr>
        <w:pStyle w:val="244"/>
        <w:keepNext w:val="0"/>
        <w:keepLines w:val="0"/>
        <w:pageBreakBefore w:val="0"/>
        <w:widowControl/>
        <w:kinsoku/>
        <w:wordWrap/>
        <w:overflowPunct/>
        <w:topLinePunct w:val="0"/>
        <w:autoSpaceDE/>
        <w:autoSpaceDN/>
        <w:bidi w:val="0"/>
        <w:adjustRightInd/>
        <w:snapToGrid/>
        <w:spacing w:before="156" w:after="156"/>
        <w:ind w:left="0"/>
        <w:textAlignment w:val="auto"/>
        <w:rPr>
          <w:rFonts w:hint="eastAsia"/>
        </w:rPr>
      </w:pPr>
      <w:r>
        <w:rPr>
          <w:rFonts w:hint="eastAsia"/>
        </w:rPr>
        <w:t>表B.9  客运周转量指标计算方法</w:t>
      </w:r>
    </w:p>
    <w:tbl>
      <w:tblPr>
        <w:tblStyle w:val="2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29"/>
        <w:gridCol w:w="75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2029" w:type="dxa"/>
            <w:vAlign w:val="center"/>
          </w:tcPr>
          <w:p>
            <w:pPr>
              <w:pStyle w:val="233"/>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eastAsia" w:eastAsia="宋体"/>
                <w:sz w:val="18"/>
                <w:szCs w:val="18"/>
                <w:vertAlign w:val="baseline"/>
                <w:lang w:eastAsia="zh-CN"/>
              </w:rPr>
            </w:pPr>
            <w:r>
              <w:rPr>
                <w:rFonts w:hint="eastAsia" w:ascii="宋体" w:hAnsi="宋体" w:eastAsia="宋体" w:cs="黑体"/>
                <w:color w:val="000000"/>
                <w:spacing w:val="1"/>
                <w:sz w:val="18"/>
                <w:szCs w:val="18"/>
                <w:lang w:eastAsia="zh-CN"/>
              </w:rPr>
              <w:t>单位</w:t>
            </w:r>
          </w:p>
        </w:tc>
        <w:tc>
          <w:tcPr>
            <w:tcW w:w="7541" w:type="dxa"/>
            <w:vAlign w:val="center"/>
          </w:tcPr>
          <w:p>
            <w:pPr>
              <w:pStyle w:val="233"/>
              <w:keepNext w:val="0"/>
              <w:keepLines w:val="0"/>
              <w:pageBreakBefore w:val="0"/>
              <w:widowControl/>
              <w:kinsoku/>
              <w:wordWrap/>
              <w:overflowPunct/>
              <w:topLinePunct w:val="0"/>
              <w:autoSpaceDE w:val="0"/>
              <w:autoSpaceDN w:val="0"/>
              <w:bidi w:val="0"/>
              <w:adjustRightInd/>
              <w:snapToGrid/>
              <w:ind w:firstLine="0" w:firstLineChars="0"/>
              <w:jc w:val="both"/>
              <w:textAlignment w:val="auto"/>
              <w:rPr>
                <w:rFonts w:hint="eastAsia"/>
                <w:sz w:val="18"/>
                <w:szCs w:val="18"/>
                <w:vertAlign w:val="baseline"/>
              </w:rPr>
            </w:pPr>
            <w:r>
              <w:rPr>
                <w:rFonts w:hint="eastAsia" w:ascii="宋体" w:hAnsi="宋体" w:eastAsia="宋体" w:cs="黑体"/>
                <w:color w:val="000000"/>
                <w:spacing w:val="1"/>
                <w:sz w:val="18"/>
                <w:szCs w:val="18"/>
                <w:lang w:eastAsia="zh-CN"/>
              </w:rPr>
              <w:t>万</w:t>
            </w:r>
            <w:r>
              <w:rPr>
                <w:rFonts w:hint="eastAsia" w:hAnsi="宋体" w:cs="黑体"/>
                <w:color w:val="000000"/>
                <w:spacing w:val="1"/>
                <w:sz w:val="18"/>
                <w:szCs w:val="18"/>
                <w:lang w:val="en-US" w:eastAsia="zh-CN"/>
              </w:rPr>
              <w:t>人</w:t>
            </w:r>
            <w:r>
              <w:rPr>
                <w:rFonts w:hint="eastAsia" w:ascii="宋体" w:hAnsi="宋体" w:eastAsia="宋体" w:cs="黑体"/>
                <w:color w:val="000000"/>
                <w:spacing w:val="1"/>
                <w:sz w:val="18"/>
                <w:szCs w:val="18"/>
                <w:lang w:eastAsia="zh-CN"/>
              </w:rPr>
              <w:t>次公里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2029" w:type="dxa"/>
            <w:vAlign w:val="center"/>
          </w:tcPr>
          <w:p>
            <w:pPr>
              <w:pStyle w:val="233"/>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eastAsia"/>
                <w:sz w:val="18"/>
                <w:szCs w:val="18"/>
                <w:vertAlign w:val="baseline"/>
              </w:rPr>
            </w:pPr>
            <w:r>
              <w:rPr>
                <w:rFonts w:hint="eastAsia" w:ascii="宋体" w:hAnsi="宋体" w:eastAsia="宋体" w:cs="黑体"/>
                <w:color w:val="000000"/>
                <w:spacing w:val="1"/>
                <w:sz w:val="18"/>
                <w:szCs w:val="18"/>
              </w:rPr>
              <w:t>指标定义</w:t>
            </w:r>
          </w:p>
        </w:tc>
        <w:tc>
          <w:tcPr>
            <w:tcW w:w="7541" w:type="dxa"/>
            <w:vAlign w:val="center"/>
          </w:tcPr>
          <w:p>
            <w:pPr>
              <w:pStyle w:val="233"/>
              <w:keepNext w:val="0"/>
              <w:keepLines w:val="0"/>
              <w:pageBreakBefore w:val="0"/>
              <w:widowControl/>
              <w:kinsoku/>
              <w:wordWrap/>
              <w:overflowPunct/>
              <w:topLinePunct w:val="0"/>
              <w:autoSpaceDE w:val="0"/>
              <w:autoSpaceDN w:val="0"/>
              <w:bidi w:val="0"/>
              <w:adjustRightInd/>
              <w:snapToGrid/>
              <w:ind w:firstLine="0" w:firstLineChars="0"/>
              <w:jc w:val="both"/>
              <w:textAlignment w:val="auto"/>
              <w:rPr>
                <w:rFonts w:hint="eastAsia"/>
                <w:sz w:val="18"/>
                <w:szCs w:val="18"/>
                <w:vertAlign w:val="baseline"/>
              </w:rPr>
            </w:pPr>
            <w:r>
              <w:rPr>
                <w:rFonts w:hint="eastAsia" w:ascii="宋体" w:hAnsi="宋体" w:eastAsia="宋体" w:cs="黑体"/>
                <w:color w:val="000000"/>
                <w:spacing w:val="1"/>
                <w:sz w:val="18"/>
                <w:szCs w:val="18"/>
                <w:lang w:eastAsia="zh-CN"/>
              </w:rPr>
              <w:t>乘客乘坐里程的总和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2029" w:type="dxa"/>
            <w:vAlign w:val="center"/>
          </w:tcPr>
          <w:p>
            <w:pPr>
              <w:pStyle w:val="233"/>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eastAsia" w:ascii="宋体" w:hAnsi="宋体" w:eastAsia="宋体" w:cs="黑体"/>
                <w:color w:val="000000"/>
                <w:spacing w:val="1"/>
                <w:sz w:val="18"/>
                <w:szCs w:val="18"/>
              </w:rPr>
            </w:pPr>
            <w:r>
              <w:rPr>
                <w:rFonts w:hint="eastAsia" w:ascii="宋体" w:hAnsi="宋体" w:eastAsia="宋体" w:cs="黑体"/>
                <w:color w:val="000000"/>
                <w:spacing w:val="1"/>
                <w:sz w:val="18"/>
                <w:szCs w:val="18"/>
                <w:lang w:eastAsia="zh-CN"/>
              </w:rPr>
              <w:t>计算</w:t>
            </w:r>
            <w:r>
              <w:rPr>
                <w:rFonts w:ascii="宋体" w:hAnsi="宋体" w:eastAsia="宋体" w:cs="黑体"/>
                <w:color w:val="000000"/>
                <w:spacing w:val="1"/>
                <w:sz w:val="18"/>
                <w:szCs w:val="18"/>
                <w:lang w:eastAsia="zh-CN"/>
              </w:rPr>
              <w:t>公式</w:t>
            </w:r>
          </w:p>
        </w:tc>
        <w:tc>
          <w:tcPr>
            <w:tcW w:w="7541" w:type="dxa"/>
            <w:vAlign w:val="center"/>
          </w:tcPr>
          <w:p>
            <w:pPr>
              <w:pStyle w:val="246"/>
              <w:numPr>
                <w:ilvl w:val="0"/>
                <w:numId w:val="41"/>
              </w:numPr>
              <w:spacing w:before="0" w:after="0"/>
              <w:jc w:val="both"/>
              <w:rPr>
                <w:rFonts w:hint="eastAsia" w:ascii="宋体" w:hAnsi="宋体" w:eastAsia="宋体" w:cs="宋体"/>
                <w:sz w:val="18"/>
                <w:szCs w:val="18"/>
                <w:vertAlign w:val="baseline"/>
              </w:rPr>
            </w:pPr>
            <w:r>
              <w:rPr>
                <w:rFonts w:hint="eastAsia" w:ascii="宋体" w:hAnsi="宋体" w:eastAsia="宋体" w:cs="宋体"/>
                <w:color w:val="000000"/>
                <w:sz w:val="18"/>
                <w:szCs w:val="18"/>
                <w:lang w:eastAsia="zh-CN"/>
              </w:rPr>
              <w:t>客运周转量=∑（乘客乘车的距离）</w:t>
            </w:r>
          </w:p>
          <w:p>
            <w:pPr>
              <w:pStyle w:val="246"/>
              <w:numPr>
                <w:ilvl w:val="0"/>
                <w:numId w:val="41"/>
              </w:numPr>
              <w:spacing w:before="0" w:after="0"/>
              <w:jc w:val="both"/>
              <w:rPr>
                <w:rFonts w:hint="eastAsia"/>
                <w:sz w:val="18"/>
                <w:szCs w:val="18"/>
                <w:vertAlign w:val="baseline"/>
              </w:rPr>
            </w:pPr>
            <w:r>
              <w:rPr>
                <w:rFonts w:hint="eastAsia" w:ascii="宋体" w:hAnsi="宋体" w:eastAsia="宋体" w:cs="宋体"/>
                <w:color w:val="000000"/>
                <w:sz w:val="18"/>
                <w:szCs w:val="18"/>
                <w:lang w:eastAsia="zh-CN"/>
              </w:rPr>
              <w:t>客运周转量=客运量×平均运距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2029" w:type="dxa"/>
            <w:vAlign w:val="center"/>
          </w:tcPr>
          <w:p>
            <w:pPr>
              <w:pStyle w:val="233"/>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eastAsia" w:ascii="宋体" w:hAnsi="宋体" w:eastAsia="宋体" w:cs="黑体"/>
                <w:color w:val="000000"/>
                <w:spacing w:val="1"/>
                <w:sz w:val="18"/>
                <w:szCs w:val="18"/>
              </w:rPr>
            </w:pPr>
            <w:r>
              <w:rPr>
                <w:rFonts w:hint="eastAsia" w:ascii="宋体" w:hAnsi="宋体" w:eastAsia="宋体" w:cs="黑体"/>
                <w:color w:val="000000"/>
                <w:spacing w:val="1"/>
                <w:sz w:val="18"/>
                <w:szCs w:val="18"/>
                <w:lang w:eastAsia="zh-CN"/>
              </w:rPr>
              <w:t>计算</w:t>
            </w:r>
            <w:r>
              <w:rPr>
                <w:rFonts w:ascii="宋体" w:hAnsi="宋体" w:eastAsia="宋体" w:cs="黑体"/>
                <w:color w:val="000000"/>
                <w:spacing w:val="1"/>
                <w:sz w:val="18"/>
                <w:szCs w:val="18"/>
                <w:lang w:eastAsia="zh-CN"/>
              </w:rPr>
              <w:t>方法</w:t>
            </w:r>
          </w:p>
        </w:tc>
        <w:tc>
          <w:tcPr>
            <w:tcW w:w="7541" w:type="dxa"/>
            <w:vAlign w:val="center"/>
          </w:tcPr>
          <w:p>
            <w:pPr>
              <w:pStyle w:val="246"/>
              <w:numPr>
                <w:ilvl w:val="0"/>
                <w:numId w:val="42"/>
              </w:numPr>
              <w:spacing w:before="0" w:after="0"/>
              <w:jc w:val="both"/>
              <w:rPr>
                <w:rFonts w:ascii="宋体" w:hAnsi="宋体" w:eastAsia="宋体" w:cs="黑体"/>
                <w:color w:val="000000"/>
                <w:sz w:val="18"/>
                <w:szCs w:val="18"/>
                <w:lang w:eastAsia="zh-CN"/>
              </w:rPr>
            </w:pPr>
            <w:r>
              <w:rPr>
                <w:rFonts w:ascii="宋体" w:hAnsi="宋体" w:eastAsia="宋体" w:cs="黑体"/>
                <w:color w:val="000000"/>
                <w:sz w:val="18"/>
                <w:szCs w:val="18"/>
                <w:lang w:eastAsia="zh-CN"/>
              </w:rPr>
              <w:t>乘客从一条线路站点进，从其他条线路站点出，均由清分系统根据</w:t>
            </w:r>
            <w:r>
              <w:rPr>
                <w:rFonts w:hint="eastAsia" w:ascii="宋体" w:hAnsi="宋体" w:eastAsia="宋体" w:cs="黑体"/>
                <w:color w:val="000000"/>
                <w:sz w:val="18"/>
                <w:szCs w:val="18"/>
                <w:lang w:eastAsia="zh-CN"/>
              </w:rPr>
              <w:t>确定的原则清分出其乘坐路径，乘坐的总距离按照乘客进站和出站站点间该路径的长度计算，并按照该路径经过各条线路路段长度</w:t>
            </w:r>
            <w:r>
              <w:rPr>
                <w:rFonts w:ascii="宋体" w:hAnsi="宋体" w:eastAsia="宋体" w:cs="黑体"/>
                <w:color w:val="000000"/>
                <w:sz w:val="18"/>
                <w:szCs w:val="18"/>
                <w:lang w:eastAsia="zh-CN"/>
              </w:rPr>
              <w:t>计算所属线路客运周转量。</w:t>
            </w:r>
          </w:p>
          <w:p>
            <w:pPr>
              <w:pStyle w:val="246"/>
              <w:numPr>
                <w:ilvl w:val="0"/>
                <w:numId w:val="42"/>
              </w:numPr>
              <w:spacing w:before="0" w:after="0"/>
              <w:jc w:val="both"/>
              <w:rPr>
                <w:rFonts w:ascii="宋体" w:hAnsi="宋体" w:eastAsia="宋体" w:cs="黑体"/>
                <w:color w:val="000000"/>
                <w:sz w:val="18"/>
                <w:szCs w:val="18"/>
                <w:lang w:eastAsia="zh-CN"/>
              </w:rPr>
            </w:pPr>
            <w:r>
              <w:rPr>
                <w:rFonts w:ascii="宋体" w:hAnsi="宋体" w:eastAsia="宋体" w:cs="黑体"/>
                <w:color w:val="000000"/>
                <w:sz w:val="18"/>
                <w:szCs w:val="18"/>
                <w:lang w:eastAsia="zh-CN"/>
              </w:rPr>
              <w:t>平均运距主要由AFC系统自动统计计算。在AFC未投入使用或出现</w:t>
            </w:r>
            <w:r>
              <w:rPr>
                <w:rFonts w:hint="eastAsia" w:ascii="宋体" w:hAnsi="宋体" w:eastAsia="宋体" w:cs="黑体"/>
                <w:color w:val="000000"/>
                <w:sz w:val="18"/>
                <w:szCs w:val="18"/>
                <w:lang w:eastAsia="zh-CN"/>
              </w:rPr>
              <w:t>故障时，按照调查取得的平均运距乘以客运量计算。</w:t>
            </w:r>
          </w:p>
          <w:p>
            <w:pPr>
              <w:pStyle w:val="233"/>
              <w:keepNext w:val="0"/>
              <w:keepLines w:val="0"/>
              <w:pageBreakBefore w:val="0"/>
              <w:widowControl/>
              <w:kinsoku/>
              <w:wordWrap/>
              <w:overflowPunct/>
              <w:topLinePunct w:val="0"/>
              <w:autoSpaceDE w:val="0"/>
              <w:autoSpaceDN w:val="0"/>
              <w:bidi w:val="0"/>
              <w:adjustRightInd/>
              <w:snapToGrid/>
              <w:ind w:firstLine="0" w:firstLineChars="0"/>
              <w:jc w:val="both"/>
              <w:textAlignment w:val="auto"/>
              <w:rPr>
                <w:rFonts w:hint="eastAsia"/>
                <w:sz w:val="18"/>
                <w:szCs w:val="18"/>
                <w:vertAlign w:val="baseline"/>
              </w:rPr>
            </w:pPr>
            <w:r>
              <w:rPr>
                <w:rFonts w:ascii="宋体" w:hAnsi="宋体" w:eastAsia="宋体" w:cs="黑体"/>
                <w:color w:val="000000"/>
                <w:spacing w:val="1"/>
                <w:sz w:val="18"/>
                <w:szCs w:val="18"/>
                <w:lang w:eastAsia="zh-CN"/>
              </w:rPr>
              <w:t>C</w:t>
            </w:r>
            <w:r>
              <w:rPr>
                <w:rFonts w:hint="default" w:hAnsi="宋体" w:cs="黑体"/>
                <w:color w:val="000000"/>
                <w:spacing w:val="1"/>
                <w:sz w:val="18"/>
                <w:szCs w:val="18"/>
                <w:lang w:val="en-US" w:eastAsia="zh-CN"/>
              </w:rPr>
              <w:t>OMET</w:t>
            </w:r>
            <w:r>
              <w:rPr>
                <w:rFonts w:ascii="宋体" w:hAnsi="宋体" w:eastAsia="宋体" w:cs="黑体"/>
                <w:color w:val="000000"/>
                <w:spacing w:val="1"/>
                <w:sz w:val="18"/>
                <w:szCs w:val="18"/>
                <w:lang w:eastAsia="zh-CN"/>
              </w:rPr>
              <w:t>定义的客运周转量=出行量×网络平均运距，是包括逃票人员的乘</w:t>
            </w:r>
            <w:r>
              <w:rPr>
                <w:rFonts w:hint="eastAsia" w:ascii="宋体" w:hAnsi="宋体" w:eastAsia="宋体" w:cs="黑体"/>
                <w:color w:val="000000"/>
                <w:spacing w:val="1"/>
                <w:sz w:val="18"/>
                <w:szCs w:val="18"/>
                <w:lang w:eastAsia="zh-CN"/>
              </w:rPr>
              <w:t>车公里数。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2029" w:type="dxa"/>
            <w:vAlign w:val="center"/>
          </w:tcPr>
          <w:p>
            <w:pPr>
              <w:pStyle w:val="233"/>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eastAsia" w:ascii="宋体" w:hAnsi="宋体" w:eastAsia="宋体" w:cs="黑体"/>
                <w:color w:val="000000"/>
                <w:spacing w:val="1"/>
                <w:sz w:val="18"/>
                <w:szCs w:val="18"/>
                <w:lang w:eastAsia="zh-CN"/>
              </w:rPr>
            </w:pPr>
            <w:r>
              <w:rPr>
                <w:rFonts w:hint="eastAsia" w:ascii="宋体" w:hAnsi="宋体" w:eastAsia="宋体" w:cs="黑体"/>
                <w:color w:val="000000"/>
                <w:spacing w:val="1"/>
                <w:sz w:val="18"/>
                <w:szCs w:val="18"/>
                <w:lang w:eastAsia="zh-CN"/>
              </w:rPr>
              <w:t>统计期</w:t>
            </w:r>
          </w:p>
        </w:tc>
        <w:tc>
          <w:tcPr>
            <w:tcW w:w="7541" w:type="dxa"/>
            <w:vAlign w:val="center"/>
          </w:tcPr>
          <w:p>
            <w:pPr>
              <w:pStyle w:val="233"/>
              <w:keepNext w:val="0"/>
              <w:keepLines w:val="0"/>
              <w:pageBreakBefore w:val="0"/>
              <w:widowControl/>
              <w:kinsoku/>
              <w:wordWrap/>
              <w:overflowPunct/>
              <w:topLinePunct w:val="0"/>
              <w:autoSpaceDE w:val="0"/>
              <w:autoSpaceDN w:val="0"/>
              <w:bidi w:val="0"/>
              <w:adjustRightInd/>
              <w:snapToGrid/>
              <w:ind w:firstLine="0" w:firstLineChars="0"/>
              <w:jc w:val="both"/>
              <w:textAlignment w:val="auto"/>
              <w:rPr>
                <w:rFonts w:ascii="宋体" w:hAnsi="宋体" w:eastAsia="宋体" w:cs="黑体"/>
                <w:color w:val="000000"/>
                <w:spacing w:val="1"/>
                <w:sz w:val="18"/>
                <w:szCs w:val="18"/>
                <w:lang w:eastAsia="zh-CN"/>
              </w:rPr>
            </w:pPr>
            <w:r>
              <w:rPr>
                <w:rFonts w:hint="eastAsia" w:ascii="宋体" w:hAnsi="宋体" w:eastAsia="宋体" w:cs="黑体"/>
                <w:color w:val="000000"/>
                <w:sz w:val="18"/>
                <w:szCs w:val="18"/>
                <w:lang w:eastAsia="zh-CN"/>
              </w:rPr>
              <w:t>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2029" w:type="dxa"/>
            <w:vAlign w:val="center"/>
          </w:tcPr>
          <w:p>
            <w:pPr>
              <w:pStyle w:val="233"/>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eastAsia" w:ascii="宋体" w:hAnsi="宋体" w:eastAsia="宋体" w:cs="黑体"/>
                <w:color w:val="000000"/>
                <w:spacing w:val="1"/>
                <w:sz w:val="18"/>
                <w:szCs w:val="18"/>
                <w:lang w:eastAsia="zh-CN"/>
              </w:rPr>
            </w:pPr>
            <w:r>
              <w:rPr>
                <w:rFonts w:hint="eastAsia" w:ascii="宋体" w:hAnsi="宋体" w:eastAsia="宋体" w:cs="黑体"/>
                <w:color w:val="000000"/>
                <w:spacing w:val="1"/>
                <w:sz w:val="18"/>
                <w:szCs w:val="18"/>
                <w:lang w:eastAsia="zh-CN"/>
              </w:rPr>
              <w:t>行业标准</w:t>
            </w:r>
            <w:r>
              <w:rPr>
                <w:rFonts w:ascii="宋体" w:hAnsi="宋体" w:eastAsia="宋体" w:cs="黑体"/>
                <w:color w:val="000000"/>
                <w:spacing w:val="1"/>
                <w:sz w:val="18"/>
                <w:szCs w:val="18"/>
                <w:lang w:eastAsia="zh-CN"/>
              </w:rPr>
              <w:t>/代码</w:t>
            </w:r>
          </w:p>
        </w:tc>
        <w:tc>
          <w:tcPr>
            <w:tcW w:w="7541" w:type="dxa"/>
            <w:vAlign w:val="center"/>
          </w:tcPr>
          <w:p>
            <w:pPr>
              <w:pStyle w:val="233"/>
              <w:keepNext w:val="0"/>
              <w:keepLines w:val="0"/>
              <w:pageBreakBefore w:val="0"/>
              <w:widowControl/>
              <w:kinsoku/>
              <w:wordWrap/>
              <w:overflowPunct/>
              <w:topLinePunct w:val="0"/>
              <w:autoSpaceDE w:val="0"/>
              <w:autoSpaceDN w:val="0"/>
              <w:bidi w:val="0"/>
              <w:adjustRightInd/>
              <w:snapToGrid/>
              <w:ind w:firstLine="0" w:firstLineChars="0"/>
              <w:jc w:val="both"/>
              <w:textAlignment w:val="auto"/>
              <w:rPr>
                <w:rFonts w:hint="eastAsia" w:ascii="宋体" w:hAnsi="宋体" w:eastAsia="宋体" w:cs="黑体"/>
                <w:color w:val="000000"/>
                <w:sz w:val="18"/>
                <w:szCs w:val="18"/>
                <w:lang w:eastAsia="zh-CN"/>
              </w:rPr>
            </w:pPr>
            <w:r>
              <w:rPr>
                <w:rFonts w:ascii="宋体" w:hAnsi="宋体" w:eastAsia="宋体" w:cs="黑体"/>
                <w:color w:val="000000"/>
                <w:sz w:val="18"/>
                <w:szCs w:val="18"/>
                <w:lang w:eastAsia="zh-CN"/>
              </w:rPr>
              <w:t>COMET/7</w:t>
            </w:r>
          </w:p>
        </w:tc>
      </w:tr>
    </w:tbl>
    <w:p>
      <w:pPr>
        <w:pStyle w:val="242"/>
        <w:keepNext w:val="0"/>
        <w:keepLines w:val="0"/>
        <w:pageBreakBefore w:val="0"/>
        <w:widowControl/>
        <w:kinsoku/>
        <w:wordWrap/>
        <w:overflowPunct w:val="0"/>
        <w:topLinePunct w:val="0"/>
        <w:autoSpaceDE w:val="0"/>
        <w:autoSpaceDN w:val="0"/>
        <w:bidi w:val="0"/>
        <w:adjustRightInd/>
        <w:snapToGrid/>
        <w:spacing w:before="156" w:after="156"/>
        <w:ind w:left="0"/>
        <w:textAlignment w:val="baseline"/>
        <w:outlineLvl w:val="2"/>
        <w:rPr>
          <w:rFonts w:hint="eastAsia"/>
          <w:szCs w:val="21"/>
        </w:rPr>
      </w:pPr>
      <w:r>
        <w:rPr>
          <w:rFonts w:hint="eastAsia"/>
          <w:szCs w:val="21"/>
        </w:rPr>
        <w:t>线路日均客运周转量</w:t>
      </w:r>
    </w:p>
    <w:p>
      <w:pPr>
        <w:pStyle w:val="233"/>
      </w:pPr>
      <w:r>
        <w:rPr>
          <w:rFonts w:hint="eastAsia"/>
        </w:rPr>
        <w:t>线路日均客运周转量指标计算方法见表</w:t>
      </w:r>
      <w:r>
        <w:t>B.10。</w:t>
      </w:r>
    </w:p>
    <w:p>
      <w:pPr>
        <w:pStyle w:val="244"/>
        <w:keepNext w:val="0"/>
        <w:keepLines w:val="0"/>
        <w:pageBreakBefore w:val="0"/>
        <w:widowControl/>
        <w:kinsoku/>
        <w:wordWrap/>
        <w:overflowPunct/>
        <w:topLinePunct w:val="0"/>
        <w:autoSpaceDE/>
        <w:autoSpaceDN/>
        <w:bidi w:val="0"/>
        <w:adjustRightInd/>
        <w:snapToGrid/>
        <w:spacing w:before="156" w:after="156"/>
        <w:ind w:left="0"/>
        <w:textAlignment w:val="auto"/>
        <w:rPr>
          <w:rFonts w:hint="eastAsia"/>
        </w:rPr>
      </w:pPr>
      <w:r>
        <w:rPr>
          <w:rFonts w:hint="eastAsia"/>
        </w:rPr>
        <w:t>表B.10  线路日均客运周转量指标计算方法</w:t>
      </w:r>
    </w:p>
    <w:tbl>
      <w:tblPr>
        <w:tblStyle w:val="2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29"/>
        <w:gridCol w:w="75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2029" w:type="dxa"/>
            <w:vAlign w:val="center"/>
          </w:tcPr>
          <w:p>
            <w:pPr>
              <w:pStyle w:val="233"/>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eastAsia" w:eastAsia="宋体"/>
                <w:sz w:val="18"/>
                <w:szCs w:val="18"/>
                <w:vertAlign w:val="baseline"/>
                <w:lang w:eastAsia="zh-CN"/>
              </w:rPr>
            </w:pPr>
            <w:r>
              <w:rPr>
                <w:rFonts w:hint="eastAsia" w:ascii="宋体" w:hAnsi="宋体" w:eastAsia="宋体" w:cs="黑体"/>
                <w:color w:val="000000"/>
                <w:spacing w:val="1"/>
                <w:sz w:val="18"/>
                <w:szCs w:val="18"/>
                <w:lang w:eastAsia="zh-CN"/>
              </w:rPr>
              <w:t>单位</w:t>
            </w:r>
          </w:p>
        </w:tc>
        <w:tc>
          <w:tcPr>
            <w:tcW w:w="7541" w:type="dxa"/>
            <w:vAlign w:val="center"/>
          </w:tcPr>
          <w:p>
            <w:pPr>
              <w:pStyle w:val="233"/>
              <w:keepNext w:val="0"/>
              <w:keepLines w:val="0"/>
              <w:pageBreakBefore w:val="0"/>
              <w:widowControl/>
              <w:kinsoku/>
              <w:wordWrap/>
              <w:overflowPunct/>
              <w:topLinePunct w:val="0"/>
              <w:autoSpaceDE w:val="0"/>
              <w:autoSpaceDN w:val="0"/>
              <w:bidi w:val="0"/>
              <w:adjustRightInd/>
              <w:snapToGrid/>
              <w:ind w:firstLine="0" w:firstLineChars="0"/>
              <w:jc w:val="both"/>
              <w:textAlignment w:val="auto"/>
              <w:rPr>
                <w:rFonts w:hint="eastAsia"/>
                <w:sz w:val="18"/>
                <w:szCs w:val="18"/>
                <w:vertAlign w:val="baseline"/>
              </w:rPr>
            </w:pPr>
            <w:r>
              <w:rPr>
                <w:rFonts w:hint="eastAsia" w:ascii="宋体" w:hAnsi="宋体" w:eastAsia="宋体" w:cs="黑体"/>
                <w:color w:val="000000"/>
                <w:spacing w:val="1"/>
                <w:sz w:val="18"/>
                <w:szCs w:val="18"/>
                <w:lang w:eastAsia="zh-CN"/>
              </w:rPr>
              <w:t>万</w:t>
            </w:r>
            <w:r>
              <w:rPr>
                <w:rFonts w:hint="eastAsia" w:hAnsi="宋体" w:cs="黑体"/>
                <w:color w:val="000000"/>
                <w:spacing w:val="1"/>
                <w:sz w:val="18"/>
                <w:szCs w:val="18"/>
                <w:lang w:val="en-US" w:eastAsia="zh-CN"/>
              </w:rPr>
              <w:t>人</w:t>
            </w:r>
            <w:r>
              <w:rPr>
                <w:rFonts w:hint="eastAsia" w:ascii="宋体" w:hAnsi="宋体" w:eastAsia="宋体" w:cs="黑体"/>
                <w:color w:val="000000"/>
                <w:spacing w:val="1"/>
                <w:sz w:val="18"/>
                <w:szCs w:val="18"/>
                <w:lang w:eastAsia="zh-CN"/>
              </w:rPr>
              <w:t>次公里</w:t>
            </w:r>
            <w:r>
              <w:rPr>
                <w:rFonts w:ascii="宋体" w:hAnsi="宋体" w:eastAsia="宋体" w:cs="黑体"/>
                <w:color w:val="000000"/>
                <w:spacing w:val="1"/>
                <w:sz w:val="18"/>
                <w:szCs w:val="18"/>
                <w:lang w:eastAsia="zh-CN"/>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2029" w:type="dxa"/>
            <w:vAlign w:val="center"/>
          </w:tcPr>
          <w:p>
            <w:pPr>
              <w:pStyle w:val="233"/>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eastAsia"/>
                <w:sz w:val="18"/>
                <w:szCs w:val="18"/>
                <w:vertAlign w:val="baseline"/>
              </w:rPr>
            </w:pPr>
            <w:r>
              <w:rPr>
                <w:rFonts w:hint="eastAsia" w:ascii="宋体" w:hAnsi="宋体" w:eastAsia="宋体" w:cs="黑体"/>
                <w:color w:val="000000"/>
                <w:spacing w:val="1"/>
                <w:sz w:val="18"/>
                <w:szCs w:val="18"/>
              </w:rPr>
              <w:t>指标定义</w:t>
            </w:r>
          </w:p>
        </w:tc>
        <w:tc>
          <w:tcPr>
            <w:tcW w:w="7541" w:type="dxa"/>
            <w:vAlign w:val="center"/>
          </w:tcPr>
          <w:p>
            <w:pPr>
              <w:pStyle w:val="233"/>
              <w:keepNext w:val="0"/>
              <w:keepLines w:val="0"/>
              <w:pageBreakBefore w:val="0"/>
              <w:widowControl/>
              <w:kinsoku/>
              <w:wordWrap/>
              <w:overflowPunct/>
              <w:topLinePunct w:val="0"/>
              <w:autoSpaceDE w:val="0"/>
              <w:autoSpaceDN w:val="0"/>
              <w:bidi w:val="0"/>
              <w:adjustRightInd/>
              <w:snapToGrid/>
              <w:ind w:firstLine="0" w:firstLineChars="0"/>
              <w:jc w:val="both"/>
              <w:textAlignment w:val="auto"/>
              <w:rPr>
                <w:rFonts w:hint="eastAsia"/>
                <w:sz w:val="18"/>
                <w:szCs w:val="18"/>
                <w:vertAlign w:val="baseline"/>
              </w:rPr>
            </w:pPr>
            <w:r>
              <w:rPr>
                <w:rFonts w:hint="eastAsia" w:ascii="宋体" w:hAnsi="宋体" w:eastAsia="宋体" w:cs="黑体"/>
                <w:color w:val="000000"/>
                <w:spacing w:val="1"/>
                <w:sz w:val="18"/>
                <w:szCs w:val="18"/>
                <w:lang w:eastAsia="zh-CN"/>
              </w:rPr>
              <w:t>统计期内，线路日客运周转量的平均值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2029" w:type="dxa"/>
            <w:vAlign w:val="center"/>
          </w:tcPr>
          <w:p>
            <w:pPr>
              <w:pStyle w:val="233"/>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eastAsia" w:ascii="宋体" w:hAnsi="宋体" w:eastAsia="宋体" w:cs="黑体"/>
                <w:color w:val="000000"/>
                <w:spacing w:val="1"/>
                <w:sz w:val="18"/>
                <w:szCs w:val="18"/>
              </w:rPr>
            </w:pPr>
            <w:r>
              <w:rPr>
                <w:rFonts w:hint="eastAsia" w:ascii="宋体" w:hAnsi="宋体" w:eastAsia="宋体" w:cs="黑体"/>
                <w:color w:val="000000"/>
                <w:spacing w:val="1"/>
                <w:sz w:val="18"/>
                <w:szCs w:val="18"/>
                <w:lang w:eastAsia="zh-CN"/>
              </w:rPr>
              <w:t>计算</w:t>
            </w:r>
            <w:r>
              <w:rPr>
                <w:rFonts w:ascii="宋体" w:hAnsi="宋体" w:eastAsia="宋体" w:cs="黑体"/>
                <w:color w:val="000000"/>
                <w:spacing w:val="1"/>
                <w:sz w:val="18"/>
                <w:szCs w:val="18"/>
                <w:lang w:eastAsia="zh-CN"/>
              </w:rPr>
              <w:t>公式</w:t>
            </w:r>
          </w:p>
        </w:tc>
        <w:tc>
          <w:tcPr>
            <w:tcW w:w="7541" w:type="dxa"/>
            <w:vAlign w:val="center"/>
          </w:tcPr>
          <w:p>
            <w:pPr>
              <w:pStyle w:val="233"/>
              <w:keepNext w:val="0"/>
              <w:keepLines w:val="0"/>
              <w:pageBreakBefore w:val="0"/>
              <w:widowControl/>
              <w:kinsoku/>
              <w:wordWrap/>
              <w:overflowPunct/>
              <w:topLinePunct w:val="0"/>
              <w:autoSpaceDE w:val="0"/>
              <w:autoSpaceDN w:val="0"/>
              <w:bidi w:val="0"/>
              <w:adjustRightInd/>
              <w:snapToGrid/>
              <w:ind w:firstLine="0" w:firstLineChars="0"/>
              <w:jc w:val="both"/>
              <w:textAlignment w:val="auto"/>
              <w:rPr>
                <w:rFonts w:hint="eastAsia"/>
                <w:sz w:val="18"/>
                <w:szCs w:val="18"/>
                <w:vertAlign w:val="baseline"/>
              </w:rPr>
            </w:pPr>
            <w:r>
              <w:rPr>
                <w:rFonts w:hint="eastAsia" w:ascii="宋体" w:hAnsi="宋体" w:eastAsia="宋体" w:cs="黑体"/>
                <w:color w:val="000000"/>
                <w:spacing w:val="1"/>
                <w:sz w:val="18"/>
                <w:szCs w:val="18"/>
                <w:lang w:eastAsia="zh-CN"/>
              </w:rPr>
              <w:t>线路日均客运周转量</w:t>
            </w:r>
            <w:r>
              <w:rPr>
                <w:rFonts w:ascii="宋体" w:hAnsi="宋体" w:eastAsia="宋体" w:cs="黑体"/>
                <w:color w:val="000000"/>
                <w:spacing w:val="1"/>
                <w:sz w:val="18"/>
                <w:szCs w:val="18"/>
                <w:lang w:eastAsia="zh-CN"/>
              </w:rPr>
              <w:t>=Σ线路日客运周转量/运营天数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2029" w:type="dxa"/>
            <w:vAlign w:val="center"/>
          </w:tcPr>
          <w:p>
            <w:pPr>
              <w:pStyle w:val="233"/>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eastAsia" w:ascii="宋体" w:hAnsi="宋体" w:eastAsia="宋体" w:cs="黑体"/>
                <w:color w:val="000000"/>
                <w:spacing w:val="1"/>
                <w:sz w:val="18"/>
                <w:szCs w:val="18"/>
              </w:rPr>
            </w:pPr>
            <w:r>
              <w:rPr>
                <w:rFonts w:hint="eastAsia" w:ascii="宋体" w:hAnsi="宋体" w:eastAsia="宋体" w:cs="黑体"/>
                <w:color w:val="000000"/>
                <w:spacing w:val="1"/>
                <w:sz w:val="18"/>
                <w:szCs w:val="18"/>
                <w:lang w:eastAsia="zh-CN"/>
              </w:rPr>
              <w:t>统计期</w:t>
            </w:r>
          </w:p>
        </w:tc>
        <w:tc>
          <w:tcPr>
            <w:tcW w:w="7541" w:type="dxa"/>
            <w:vAlign w:val="center"/>
          </w:tcPr>
          <w:p>
            <w:pPr>
              <w:pStyle w:val="233"/>
              <w:keepNext w:val="0"/>
              <w:keepLines w:val="0"/>
              <w:pageBreakBefore w:val="0"/>
              <w:widowControl/>
              <w:kinsoku/>
              <w:wordWrap/>
              <w:overflowPunct/>
              <w:topLinePunct w:val="0"/>
              <w:autoSpaceDE w:val="0"/>
              <w:autoSpaceDN w:val="0"/>
              <w:bidi w:val="0"/>
              <w:adjustRightInd/>
              <w:snapToGrid/>
              <w:ind w:firstLine="0" w:firstLineChars="0"/>
              <w:jc w:val="both"/>
              <w:textAlignment w:val="auto"/>
              <w:rPr>
                <w:rFonts w:hint="eastAsia"/>
                <w:sz w:val="18"/>
                <w:szCs w:val="18"/>
                <w:vertAlign w:val="baseline"/>
              </w:rPr>
            </w:pPr>
            <w:r>
              <w:rPr>
                <w:rFonts w:hint="eastAsia" w:ascii="宋体" w:hAnsi="宋体" w:eastAsia="宋体" w:cs="黑体"/>
                <w:color w:val="000000"/>
                <w:spacing w:val="1"/>
                <w:sz w:val="18"/>
                <w:szCs w:val="18"/>
                <w:lang w:eastAsia="zh-CN"/>
              </w:rPr>
              <w:t>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2029" w:type="dxa"/>
            <w:vAlign w:val="center"/>
          </w:tcPr>
          <w:p>
            <w:pPr>
              <w:pStyle w:val="233"/>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eastAsia" w:ascii="宋体" w:hAnsi="宋体" w:eastAsia="宋体" w:cs="黑体"/>
                <w:color w:val="000000"/>
                <w:spacing w:val="1"/>
                <w:sz w:val="18"/>
                <w:szCs w:val="18"/>
              </w:rPr>
            </w:pPr>
            <w:r>
              <w:rPr>
                <w:rFonts w:hint="eastAsia" w:ascii="宋体" w:hAnsi="宋体" w:eastAsia="宋体" w:cs="黑体"/>
                <w:color w:val="000000"/>
                <w:spacing w:val="1"/>
                <w:sz w:val="18"/>
                <w:szCs w:val="18"/>
                <w:lang w:eastAsia="zh-CN"/>
              </w:rPr>
              <w:t>行业标准</w:t>
            </w:r>
            <w:r>
              <w:rPr>
                <w:rFonts w:ascii="宋体" w:hAnsi="宋体" w:eastAsia="宋体" w:cs="黑体"/>
                <w:color w:val="000000"/>
                <w:spacing w:val="1"/>
                <w:sz w:val="18"/>
                <w:szCs w:val="18"/>
                <w:lang w:eastAsia="zh-CN"/>
              </w:rPr>
              <w:t>/代码</w:t>
            </w:r>
          </w:p>
        </w:tc>
        <w:tc>
          <w:tcPr>
            <w:tcW w:w="7541" w:type="dxa"/>
            <w:vAlign w:val="center"/>
          </w:tcPr>
          <w:p>
            <w:pPr>
              <w:pStyle w:val="233"/>
              <w:keepNext w:val="0"/>
              <w:keepLines w:val="0"/>
              <w:pageBreakBefore w:val="0"/>
              <w:widowControl/>
              <w:kinsoku/>
              <w:wordWrap/>
              <w:overflowPunct/>
              <w:topLinePunct w:val="0"/>
              <w:autoSpaceDE w:val="0"/>
              <w:autoSpaceDN w:val="0"/>
              <w:bidi w:val="0"/>
              <w:adjustRightInd/>
              <w:snapToGrid/>
              <w:ind w:firstLine="0" w:firstLineChars="0"/>
              <w:jc w:val="both"/>
              <w:textAlignment w:val="auto"/>
              <w:rPr>
                <w:rFonts w:hint="eastAsia"/>
                <w:sz w:val="18"/>
                <w:szCs w:val="18"/>
                <w:vertAlign w:val="baseline"/>
              </w:rPr>
            </w:pPr>
            <w:r>
              <w:rPr>
                <w:rFonts w:ascii="宋体" w:hAnsi="宋体" w:eastAsia="宋体" w:cs="黑体"/>
                <w:color w:val="000000"/>
                <w:spacing w:val="1"/>
                <w:sz w:val="18"/>
                <w:szCs w:val="18"/>
                <w:lang w:eastAsia="zh-CN"/>
              </w:rPr>
              <w:t>MOPES/3.2.1</w:t>
            </w:r>
          </w:p>
        </w:tc>
      </w:tr>
    </w:tbl>
    <w:p>
      <w:pPr>
        <w:pStyle w:val="242"/>
        <w:keepNext w:val="0"/>
        <w:keepLines w:val="0"/>
        <w:pageBreakBefore w:val="0"/>
        <w:widowControl/>
        <w:kinsoku/>
        <w:wordWrap/>
        <w:overflowPunct w:val="0"/>
        <w:topLinePunct w:val="0"/>
        <w:autoSpaceDE w:val="0"/>
        <w:autoSpaceDN w:val="0"/>
        <w:bidi w:val="0"/>
        <w:adjustRightInd/>
        <w:snapToGrid/>
        <w:spacing w:before="156" w:after="156"/>
        <w:ind w:left="0"/>
        <w:textAlignment w:val="baseline"/>
        <w:outlineLvl w:val="2"/>
        <w:rPr>
          <w:rFonts w:hint="eastAsia"/>
          <w:szCs w:val="21"/>
        </w:rPr>
      </w:pPr>
      <w:r>
        <w:rPr>
          <w:rFonts w:hint="eastAsia"/>
          <w:szCs w:val="21"/>
        </w:rPr>
        <w:t>出行量（进站量）</w:t>
      </w:r>
    </w:p>
    <w:p>
      <w:pPr>
        <w:pStyle w:val="233"/>
      </w:pPr>
      <w:r>
        <w:rPr>
          <w:rFonts w:hint="eastAsia"/>
        </w:rPr>
        <w:t>出行量（进站量）指标计算方法见表</w:t>
      </w:r>
      <w:r>
        <w:t>B.11。</w:t>
      </w:r>
    </w:p>
    <w:p>
      <w:pPr>
        <w:pStyle w:val="244"/>
        <w:keepNext w:val="0"/>
        <w:keepLines w:val="0"/>
        <w:pageBreakBefore w:val="0"/>
        <w:widowControl/>
        <w:kinsoku/>
        <w:wordWrap/>
        <w:overflowPunct/>
        <w:topLinePunct w:val="0"/>
        <w:autoSpaceDE/>
        <w:autoSpaceDN/>
        <w:bidi w:val="0"/>
        <w:adjustRightInd/>
        <w:snapToGrid/>
        <w:spacing w:before="156" w:after="156"/>
        <w:ind w:left="0"/>
        <w:textAlignment w:val="auto"/>
        <w:rPr>
          <w:rFonts w:hint="eastAsia"/>
        </w:rPr>
      </w:pPr>
      <w:r>
        <w:rPr>
          <w:rFonts w:hint="eastAsia"/>
        </w:rPr>
        <w:t>表B.11  出行量（进站量）指标计算方法</w:t>
      </w:r>
    </w:p>
    <w:tbl>
      <w:tblPr>
        <w:tblStyle w:val="2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29"/>
        <w:gridCol w:w="75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12" w:hRule="atLeast"/>
        </w:trPr>
        <w:tc>
          <w:tcPr>
            <w:tcW w:w="2029" w:type="dxa"/>
            <w:vAlign w:val="center"/>
          </w:tcPr>
          <w:p>
            <w:pPr>
              <w:pStyle w:val="233"/>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eastAsia" w:eastAsia="宋体"/>
                <w:sz w:val="18"/>
                <w:szCs w:val="18"/>
                <w:vertAlign w:val="baseline"/>
                <w:lang w:eastAsia="zh-CN"/>
              </w:rPr>
            </w:pPr>
            <w:r>
              <w:rPr>
                <w:rFonts w:hint="eastAsia" w:ascii="宋体" w:hAnsi="宋体" w:eastAsia="宋体" w:cs="黑体"/>
                <w:color w:val="000000"/>
                <w:spacing w:val="1"/>
                <w:sz w:val="18"/>
                <w:szCs w:val="18"/>
                <w:lang w:eastAsia="zh-CN"/>
              </w:rPr>
              <w:t>单位</w:t>
            </w:r>
          </w:p>
        </w:tc>
        <w:tc>
          <w:tcPr>
            <w:tcW w:w="7541" w:type="dxa"/>
            <w:vAlign w:val="center"/>
          </w:tcPr>
          <w:p>
            <w:pPr>
              <w:pStyle w:val="233"/>
              <w:keepNext w:val="0"/>
              <w:keepLines w:val="0"/>
              <w:pageBreakBefore w:val="0"/>
              <w:widowControl/>
              <w:kinsoku/>
              <w:wordWrap/>
              <w:overflowPunct/>
              <w:topLinePunct w:val="0"/>
              <w:autoSpaceDE w:val="0"/>
              <w:autoSpaceDN w:val="0"/>
              <w:bidi w:val="0"/>
              <w:adjustRightInd/>
              <w:snapToGrid/>
              <w:ind w:firstLine="0" w:firstLineChars="0"/>
              <w:jc w:val="both"/>
              <w:textAlignment w:val="auto"/>
              <w:rPr>
                <w:rFonts w:hint="eastAsia"/>
                <w:sz w:val="18"/>
                <w:szCs w:val="18"/>
                <w:vertAlign w:val="baseline"/>
              </w:rPr>
            </w:pPr>
            <w:r>
              <w:rPr>
                <w:rFonts w:hint="eastAsia" w:ascii="宋体" w:hAnsi="宋体" w:eastAsia="宋体" w:cs="黑体"/>
                <w:color w:val="000000"/>
                <w:spacing w:val="1"/>
                <w:sz w:val="18"/>
                <w:szCs w:val="18"/>
                <w:lang w:eastAsia="zh-CN"/>
              </w:rPr>
              <w:t>万人次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2029" w:type="dxa"/>
            <w:vAlign w:val="center"/>
          </w:tcPr>
          <w:p>
            <w:pPr>
              <w:pStyle w:val="233"/>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eastAsia"/>
                <w:sz w:val="18"/>
                <w:szCs w:val="18"/>
                <w:vertAlign w:val="baseline"/>
              </w:rPr>
            </w:pPr>
            <w:r>
              <w:rPr>
                <w:rFonts w:hint="eastAsia" w:ascii="宋体" w:hAnsi="宋体" w:eastAsia="宋体" w:cs="黑体"/>
                <w:color w:val="000000"/>
                <w:spacing w:val="1"/>
                <w:sz w:val="18"/>
                <w:szCs w:val="18"/>
              </w:rPr>
              <w:t>指标定义</w:t>
            </w:r>
          </w:p>
        </w:tc>
        <w:tc>
          <w:tcPr>
            <w:tcW w:w="7541" w:type="dxa"/>
            <w:vAlign w:val="center"/>
          </w:tcPr>
          <w:p>
            <w:pPr>
              <w:pStyle w:val="233"/>
              <w:keepNext w:val="0"/>
              <w:keepLines w:val="0"/>
              <w:pageBreakBefore w:val="0"/>
              <w:widowControl/>
              <w:kinsoku/>
              <w:wordWrap/>
              <w:overflowPunct/>
              <w:topLinePunct w:val="0"/>
              <w:autoSpaceDE w:val="0"/>
              <w:autoSpaceDN w:val="0"/>
              <w:bidi w:val="0"/>
              <w:adjustRightInd/>
              <w:snapToGrid/>
              <w:ind w:firstLine="0" w:firstLineChars="0"/>
              <w:jc w:val="both"/>
              <w:textAlignment w:val="auto"/>
              <w:rPr>
                <w:rFonts w:hint="eastAsia"/>
                <w:sz w:val="18"/>
                <w:szCs w:val="18"/>
                <w:vertAlign w:val="baseline"/>
              </w:rPr>
            </w:pPr>
            <w:r>
              <w:rPr>
                <w:rFonts w:hint="eastAsia" w:ascii="宋体" w:hAnsi="宋体" w:eastAsia="宋体" w:cs="黑体"/>
                <w:color w:val="000000"/>
                <w:spacing w:val="1"/>
                <w:sz w:val="18"/>
                <w:szCs w:val="18"/>
                <w:lang w:eastAsia="zh-CN"/>
              </w:rPr>
              <w:t>统计期内，利用轨道交通网络出行的乘客数量。乘客在网络中无障碍换乘一次或多次时，均视为一个出行人次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2029" w:type="dxa"/>
            <w:vAlign w:val="center"/>
          </w:tcPr>
          <w:p>
            <w:pPr>
              <w:pStyle w:val="233"/>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eastAsia" w:ascii="宋体" w:hAnsi="宋体" w:eastAsia="宋体" w:cs="黑体"/>
                <w:color w:val="000000"/>
                <w:spacing w:val="1"/>
                <w:sz w:val="18"/>
                <w:szCs w:val="18"/>
              </w:rPr>
            </w:pPr>
            <w:r>
              <w:rPr>
                <w:rFonts w:hint="eastAsia" w:ascii="宋体" w:hAnsi="宋体" w:eastAsia="宋体" w:cs="黑体"/>
                <w:color w:val="000000"/>
                <w:spacing w:val="1"/>
                <w:sz w:val="18"/>
                <w:szCs w:val="18"/>
                <w:lang w:eastAsia="zh-CN"/>
              </w:rPr>
              <w:t>计算</w:t>
            </w:r>
            <w:r>
              <w:rPr>
                <w:rFonts w:ascii="宋体" w:hAnsi="宋体" w:eastAsia="宋体" w:cs="黑体"/>
                <w:color w:val="000000"/>
                <w:spacing w:val="1"/>
                <w:sz w:val="18"/>
                <w:szCs w:val="18"/>
                <w:lang w:eastAsia="zh-CN"/>
              </w:rPr>
              <w:t>公式</w:t>
            </w:r>
          </w:p>
        </w:tc>
        <w:tc>
          <w:tcPr>
            <w:tcW w:w="7541" w:type="dxa"/>
            <w:vAlign w:val="center"/>
          </w:tcPr>
          <w:p>
            <w:pPr>
              <w:pStyle w:val="245"/>
              <w:spacing w:before="0" w:after="0"/>
              <w:jc w:val="both"/>
              <w:rPr>
                <w:rFonts w:ascii="宋体" w:hAnsi="宋体" w:eastAsia="宋体" w:cs="黑体"/>
                <w:color w:val="000000"/>
                <w:spacing w:val="1"/>
                <w:sz w:val="18"/>
                <w:szCs w:val="18"/>
                <w:lang w:eastAsia="zh-CN"/>
              </w:rPr>
            </w:pPr>
            <w:r>
              <w:rPr>
                <w:rFonts w:hint="eastAsia" w:ascii="宋体" w:hAnsi="宋体" w:eastAsia="宋体" w:cs="黑体"/>
                <w:color w:val="000000"/>
                <w:spacing w:val="1"/>
                <w:sz w:val="18"/>
                <w:szCs w:val="18"/>
                <w:lang w:eastAsia="zh-CN"/>
              </w:rPr>
              <w:t>线路出行量</w:t>
            </w:r>
            <w:r>
              <w:rPr>
                <w:rFonts w:ascii="宋体" w:hAnsi="宋体" w:eastAsia="宋体" w:cs="黑体"/>
                <w:color w:val="000000"/>
                <w:spacing w:val="1"/>
                <w:sz w:val="18"/>
                <w:szCs w:val="18"/>
                <w:lang w:eastAsia="zh-CN"/>
              </w:rPr>
              <w:t>=本线进站量=本线进且本线出人数+本线进且他线出人数</w:t>
            </w:r>
          </w:p>
          <w:p>
            <w:pPr>
              <w:pStyle w:val="233"/>
              <w:keepNext w:val="0"/>
              <w:keepLines w:val="0"/>
              <w:pageBreakBefore w:val="0"/>
              <w:widowControl/>
              <w:kinsoku/>
              <w:wordWrap/>
              <w:overflowPunct/>
              <w:topLinePunct w:val="0"/>
              <w:autoSpaceDE w:val="0"/>
              <w:autoSpaceDN w:val="0"/>
              <w:bidi w:val="0"/>
              <w:adjustRightInd/>
              <w:snapToGrid/>
              <w:ind w:firstLine="0" w:firstLineChars="0"/>
              <w:jc w:val="both"/>
              <w:textAlignment w:val="auto"/>
              <w:rPr>
                <w:rFonts w:hint="eastAsia"/>
                <w:sz w:val="18"/>
                <w:szCs w:val="18"/>
                <w:vertAlign w:val="baseline"/>
              </w:rPr>
            </w:pPr>
            <w:r>
              <w:rPr>
                <w:rFonts w:hint="eastAsia" w:ascii="宋体" w:hAnsi="宋体" w:eastAsia="宋体" w:cs="黑体"/>
                <w:color w:val="000000"/>
                <w:spacing w:val="1"/>
                <w:sz w:val="18"/>
                <w:szCs w:val="18"/>
                <w:lang w:eastAsia="zh-CN"/>
              </w:rPr>
              <w:t>网络出行量</w:t>
            </w:r>
            <w:r>
              <w:rPr>
                <w:rFonts w:ascii="宋体" w:hAnsi="宋体" w:eastAsia="宋体" w:cs="黑体"/>
                <w:color w:val="000000"/>
                <w:spacing w:val="1"/>
                <w:sz w:val="18"/>
                <w:szCs w:val="18"/>
                <w:lang w:eastAsia="zh-CN"/>
              </w:rPr>
              <w:t>=进站闸机检票次数+特殊情况下人工检票进站人数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2029" w:type="dxa"/>
            <w:vAlign w:val="center"/>
          </w:tcPr>
          <w:p>
            <w:pPr>
              <w:pStyle w:val="233"/>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eastAsia" w:ascii="宋体" w:hAnsi="宋体" w:eastAsia="宋体" w:cs="黑体"/>
                <w:color w:val="000000"/>
                <w:spacing w:val="1"/>
                <w:sz w:val="18"/>
                <w:szCs w:val="18"/>
              </w:rPr>
            </w:pPr>
            <w:r>
              <w:rPr>
                <w:rFonts w:hint="eastAsia" w:ascii="宋体" w:hAnsi="宋体" w:eastAsia="宋体" w:cs="黑体"/>
                <w:color w:val="000000"/>
                <w:spacing w:val="1"/>
                <w:sz w:val="18"/>
                <w:szCs w:val="18"/>
                <w:lang w:eastAsia="zh-CN"/>
              </w:rPr>
              <w:t>统计期</w:t>
            </w:r>
          </w:p>
        </w:tc>
        <w:tc>
          <w:tcPr>
            <w:tcW w:w="7541" w:type="dxa"/>
            <w:vAlign w:val="center"/>
          </w:tcPr>
          <w:p>
            <w:pPr>
              <w:pStyle w:val="233"/>
              <w:keepNext w:val="0"/>
              <w:keepLines w:val="0"/>
              <w:pageBreakBefore w:val="0"/>
              <w:widowControl/>
              <w:kinsoku/>
              <w:wordWrap/>
              <w:overflowPunct/>
              <w:topLinePunct w:val="0"/>
              <w:autoSpaceDE w:val="0"/>
              <w:autoSpaceDN w:val="0"/>
              <w:bidi w:val="0"/>
              <w:adjustRightInd/>
              <w:snapToGrid/>
              <w:ind w:firstLine="0" w:firstLineChars="0"/>
              <w:jc w:val="both"/>
              <w:textAlignment w:val="auto"/>
              <w:rPr>
                <w:rFonts w:hint="eastAsia"/>
                <w:sz w:val="18"/>
                <w:szCs w:val="18"/>
                <w:vertAlign w:val="baseline"/>
              </w:rPr>
            </w:pPr>
            <w:r>
              <w:rPr>
                <w:rFonts w:hint="eastAsia" w:ascii="宋体" w:hAnsi="宋体" w:eastAsia="宋体" w:cs="黑体"/>
                <w:color w:val="000000"/>
                <w:spacing w:val="1"/>
                <w:sz w:val="18"/>
                <w:szCs w:val="18"/>
                <w:lang w:eastAsia="zh-CN"/>
              </w:rPr>
              <w:t>日</w:t>
            </w:r>
          </w:p>
        </w:tc>
      </w:tr>
    </w:tbl>
    <w:p>
      <w:pPr>
        <w:pStyle w:val="244"/>
        <w:keepNext w:val="0"/>
        <w:keepLines w:val="0"/>
        <w:pageBreakBefore w:val="0"/>
        <w:widowControl/>
        <w:kinsoku/>
        <w:wordWrap/>
        <w:overflowPunct/>
        <w:topLinePunct w:val="0"/>
        <w:autoSpaceDE/>
        <w:autoSpaceDN/>
        <w:bidi w:val="0"/>
        <w:adjustRightInd/>
        <w:snapToGrid/>
        <w:spacing w:before="156" w:after="156"/>
        <w:ind w:left="0"/>
        <w:textAlignment w:val="auto"/>
        <w:rPr>
          <w:rFonts w:hint="eastAsia" w:eastAsia="黑体"/>
          <w:lang w:eastAsia="zh-CN"/>
        </w:rPr>
      </w:pPr>
      <w:r>
        <w:rPr>
          <w:rFonts w:hint="eastAsia"/>
        </w:rPr>
        <w:t>表B.11</w:t>
      </w:r>
      <w:r>
        <w:rPr>
          <w:rFonts w:hint="eastAsia"/>
          <w:lang w:eastAsia="zh-CN"/>
        </w:rPr>
        <w:t>（</w:t>
      </w:r>
      <w:r>
        <w:rPr>
          <w:rFonts w:hint="eastAsia"/>
          <w:lang w:val="en-US" w:eastAsia="zh-CN"/>
        </w:rPr>
        <w:t>续</w:t>
      </w:r>
      <w:r>
        <w:rPr>
          <w:rFonts w:hint="eastAsia"/>
          <w:lang w:eastAsia="zh-CN"/>
        </w:rPr>
        <w:t>）</w:t>
      </w:r>
    </w:p>
    <w:tbl>
      <w:tblPr>
        <w:tblStyle w:val="2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29"/>
        <w:gridCol w:w="75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2029" w:type="dxa"/>
            <w:vAlign w:val="center"/>
          </w:tcPr>
          <w:p>
            <w:pPr>
              <w:pStyle w:val="233"/>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eastAsia" w:ascii="宋体" w:hAnsi="宋体" w:eastAsia="宋体" w:cs="黑体"/>
                <w:color w:val="000000"/>
                <w:spacing w:val="1"/>
                <w:sz w:val="18"/>
                <w:szCs w:val="18"/>
              </w:rPr>
            </w:pPr>
            <w:r>
              <w:rPr>
                <w:rFonts w:hint="eastAsia" w:ascii="宋体" w:hAnsi="宋体" w:eastAsia="宋体" w:cs="黑体"/>
                <w:color w:val="000000"/>
                <w:spacing w:val="1"/>
                <w:sz w:val="18"/>
                <w:szCs w:val="18"/>
                <w:lang w:eastAsia="zh-CN"/>
              </w:rPr>
              <w:t>执行方法补充说明</w:t>
            </w:r>
          </w:p>
        </w:tc>
        <w:tc>
          <w:tcPr>
            <w:tcW w:w="7541" w:type="dxa"/>
            <w:vAlign w:val="center"/>
          </w:tcPr>
          <w:p>
            <w:pPr>
              <w:pStyle w:val="233"/>
              <w:keepNext w:val="0"/>
              <w:keepLines w:val="0"/>
              <w:pageBreakBefore w:val="0"/>
              <w:widowControl/>
              <w:kinsoku/>
              <w:wordWrap/>
              <w:overflowPunct/>
              <w:topLinePunct w:val="0"/>
              <w:autoSpaceDE w:val="0"/>
              <w:autoSpaceDN w:val="0"/>
              <w:bidi w:val="0"/>
              <w:adjustRightInd/>
              <w:snapToGrid/>
              <w:ind w:firstLine="0" w:firstLineChars="0"/>
              <w:jc w:val="both"/>
              <w:textAlignment w:val="auto"/>
              <w:rPr>
                <w:rFonts w:hint="eastAsia"/>
                <w:sz w:val="18"/>
                <w:szCs w:val="18"/>
                <w:vertAlign w:val="baseline"/>
              </w:rPr>
            </w:pPr>
            <w:r>
              <w:rPr>
                <w:rFonts w:ascii="宋体" w:hAnsi="宋体" w:eastAsia="宋体" w:cs="黑体"/>
                <w:color w:val="000000"/>
                <w:spacing w:val="1"/>
                <w:sz w:val="18"/>
                <w:szCs w:val="18"/>
                <w:lang w:eastAsia="zh-CN"/>
              </w:rPr>
              <w:t>COMET</w:t>
            </w:r>
            <w:r>
              <w:rPr>
                <w:rFonts w:hint="default" w:hAnsi="宋体" w:cs="黑体"/>
                <w:color w:val="000000"/>
                <w:spacing w:val="1"/>
                <w:sz w:val="18"/>
                <w:szCs w:val="18"/>
                <w:lang w:val="en-US" w:eastAsia="zh-CN"/>
              </w:rPr>
              <w:t>/</w:t>
            </w:r>
            <w:r>
              <w:rPr>
                <w:rFonts w:ascii="宋体" w:hAnsi="宋体" w:eastAsia="宋体" w:cs="黑体"/>
                <w:color w:val="000000"/>
                <w:spacing w:val="1"/>
                <w:sz w:val="18"/>
                <w:szCs w:val="18"/>
                <w:lang w:eastAsia="zh-CN"/>
              </w:rPr>
              <w:t>5b仅计入通过票务设备自动统计的及其他方式有效记录的出</w:t>
            </w:r>
            <w:r>
              <w:rPr>
                <w:rFonts w:hint="eastAsia" w:ascii="宋体" w:hAnsi="宋体" w:eastAsia="宋体" w:cs="黑体"/>
                <w:color w:val="000000"/>
                <w:spacing w:val="1"/>
                <w:sz w:val="18"/>
                <w:szCs w:val="18"/>
                <w:lang w:eastAsia="zh-CN"/>
              </w:rPr>
              <w:t>行量，不计入任何有记载的或估算的逃票人次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2029" w:type="dxa"/>
            <w:vAlign w:val="center"/>
          </w:tcPr>
          <w:p>
            <w:pPr>
              <w:pStyle w:val="233"/>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eastAsia" w:ascii="宋体" w:hAnsi="宋体" w:eastAsia="宋体" w:cs="黑体"/>
                <w:color w:val="000000"/>
                <w:spacing w:val="1"/>
                <w:sz w:val="18"/>
                <w:szCs w:val="18"/>
              </w:rPr>
            </w:pPr>
            <w:r>
              <w:rPr>
                <w:rFonts w:hint="eastAsia" w:ascii="宋体" w:hAnsi="宋体" w:eastAsia="宋体" w:cs="黑体"/>
                <w:color w:val="000000"/>
                <w:spacing w:val="1"/>
                <w:sz w:val="18"/>
                <w:szCs w:val="18"/>
                <w:lang w:eastAsia="zh-CN"/>
              </w:rPr>
              <w:t>行业标准</w:t>
            </w:r>
            <w:r>
              <w:rPr>
                <w:rFonts w:ascii="宋体" w:hAnsi="宋体" w:eastAsia="宋体" w:cs="黑体"/>
                <w:color w:val="000000"/>
                <w:spacing w:val="1"/>
                <w:sz w:val="18"/>
                <w:szCs w:val="18"/>
                <w:lang w:eastAsia="zh-CN"/>
              </w:rPr>
              <w:t>/代码</w:t>
            </w:r>
          </w:p>
        </w:tc>
        <w:tc>
          <w:tcPr>
            <w:tcW w:w="7541" w:type="dxa"/>
            <w:vAlign w:val="center"/>
          </w:tcPr>
          <w:p>
            <w:pPr>
              <w:pStyle w:val="233"/>
              <w:keepNext w:val="0"/>
              <w:keepLines w:val="0"/>
              <w:pageBreakBefore w:val="0"/>
              <w:widowControl/>
              <w:kinsoku/>
              <w:wordWrap/>
              <w:overflowPunct/>
              <w:topLinePunct w:val="0"/>
              <w:autoSpaceDE w:val="0"/>
              <w:autoSpaceDN w:val="0"/>
              <w:bidi w:val="0"/>
              <w:adjustRightInd/>
              <w:snapToGrid/>
              <w:ind w:firstLine="0" w:firstLineChars="0"/>
              <w:jc w:val="both"/>
              <w:textAlignment w:val="auto"/>
              <w:rPr>
                <w:rFonts w:hint="eastAsia"/>
                <w:sz w:val="18"/>
                <w:szCs w:val="18"/>
                <w:vertAlign w:val="baseline"/>
              </w:rPr>
            </w:pPr>
            <w:r>
              <w:rPr>
                <w:rFonts w:ascii="宋体" w:hAnsi="宋体" w:eastAsia="宋体" w:cs="黑体"/>
                <w:color w:val="000000"/>
                <w:spacing w:val="1"/>
                <w:sz w:val="18"/>
                <w:szCs w:val="18"/>
                <w:lang w:eastAsia="zh-CN"/>
              </w:rPr>
              <w:t>COMET/5b</w:t>
            </w:r>
          </w:p>
        </w:tc>
      </w:tr>
    </w:tbl>
    <w:p>
      <w:pPr>
        <w:pStyle w:val="241"/>
        <w:keepNext w:val="0"/>
        <w:keepLines w:val="0"/>
        <w:pageBreakBefore w:val="0"/>
        <w:widowControl/>
        <w:kinsoku/>
        <w:wordWrap/>
        <w:overflowPunct w:val="0"/>
        <w:topLinePunct w:val="0"/>
        <w:autoSpaceDE w:val="0"/>
        <w:autoSpaceDN/>
        <w:bidi w:val="0"/>
        <w:adjustRightInd/>
        <w:snapToGrid/>
        <w:spacing w:before="157" w:beforeLines="50" w:after="157" w:afterLines="50"/>
        <w:ind w:left="0"/>
        <w:textAlignment w:val="baseline"/>
        <w:outlineLvl w:val="1"/>
        <w:rPr>
          <w:rFonts w:hint="eastAsia"/>
        </w:rPr>
      </w:pPr>
      <w:r>
        <w:rPr>
          <w:rFonts w:hint="eastAsia"/>
        </w:rPr>
        <w:t>运行指标</w:t>
      </w:r>
    </w:p>
    <w:p>
      <w:pPr>
        <w:pStyle w:val="242"/>
        <w:keepNext w:val="0"/>
        <w:keepLines w:val="0"/>
        <w:pageBreakBefore w:val="0"/>
        <w:widowControl/>
        <w:kinsoku/>
        <w:wordWrap/>
        <w:overflowPunct w:val="0"/>
        <w:topLinePunct w:val="0"/>
        <w:autoSpaceDE w:val="0"/>
        <w:autoSpaceDN w:val="0"/>
        <w:bidi w:val="0"/>
        <w:adjustRightInd/>
        <w:snapToGrid/>
        <w:spacing w:before="156" w:after="156"/>
        <w:ind w:left="0"/>
        <w:textAlignment w:val="baseline"/>
        <w:outlineLvl w:val="2"/>
        <w:rPr>
          <w:rFonts w:hint="eastAsia"/>
          <w:szCs w:val="21"/>
        </w:rPr>
      </w:pPr>
      <w:r>
        <w:rPr>
          <w:rFonts w:hint="eastAsia"/>
          <w:szCs w:val="21"/>
        </w:rPr>
        <w:t>旅行速度</w:t>
      </w:r>
    </w:p>
    <w:p>
      <w:pPr>
        <w:pStyle w:val="233"/>
      </w:pPr>
      <w:r>
        <w:rPr>
          <w:rFonts w:hint="eastAsia"/>
        </w:rPr>
        <w:t>旅行</w:t>
      </w:r>
      <w:r>
        <w:t>速度</w:t>
      </w:r>
      <w:r>
        <w:rPr>
          <w:rFonts w:hint="eastAsia"/>
        </w:rPr>
        <w:t>指标计算方法见表</w:t>
      </w:r>
      <w:r>
        <w:t>B.12。</w:t>
      </w:r>
    </w:p>
    <w:p>
      <w:pPr>
        <w:pStyle w:val="244"/>
        <w:keepNext w:val="0"/>
        <w:keepLines w:val="0"/>
        <w:pageBreakBefore w:val="0"/>
        <w:widowControl/>
        <w:kinsoku/>
        <w:wordWrap/>
        <w:overflowPunct/>
        <w:topLinePunct w:val="0"/>
        <w:autoSpaceDE/>
        <w:autoSpaceDN/>
        <w:bidi w:val="0"/>
        <w:adjustRightInd/>
        <w:snapToGrid/>
        <w:spacing w:before="156" w:after="156"/>
        <w:ind w:left="0"/>
        <w:textAlignment w:val="auto"/>
        <w:rPr>
          <w:rFonts w:hint="eastAsia"/>
        </w:rPr>
      </w:pPr>
      <w:r>
        <w:rPr>
          <w:rFonts w:hint="eastAsia"/>
        </w:rPr>
        <w:t>表B.12  旅行速度指标计算方法</w:t>
      </w:r>
    </w:p>
    <w:tbl>
      <w:tblPr>
        <w:tblStyle w:val="2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29"/>
        <w:gridCol w:w="75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2029" w:type="dxa"/>
            <w:vAlign w:val="center"/>
          </w:tcPr>
          <w:p>
            <w:pPr>
              <w:pStyle w:val="233"/>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eastAsia" w:eastAsia="宋体"/>
                <w:sz w:val="18"/>
                <w:szCs w:val="18"/>
                <w:vertAlign w:val="baseline"/>
                <w:lang w:eastAsia="zh-CN"/>
              </w:rPr>
            </w:pPr>
            <w:r>
              <w:rPr>
                <w:rFonts w:hint="eastAsia" w:ascii="宋体" w:hAnsi="宋体" w:eastAsia="宋体" w:cs="黑体"/>
                <w:color w:val="000000"/>
                <w:spacing w:val="1"/>
                <w:sz w:val="18"/>
                <w:szCs w:val="18"/>
                <w:lang w:eastAsia="zh-CN"/>
              </w:rPr>
              <w:t>单位</w:t>
            </w:r>
          </w:p>
        </w:tc>
        <w:tc>
          <w:tcPr>
            <w:tcW w:w="7541" w:type="dxa"/>
            <w:vAlign w:val="center"/>
          </w:tcPr>
          <w:p>
            <w:pPr>
              <w:pStyle w:val="233"/>
              <w:keepNext w:val="0"/>
              <w:keepLines w:val="0"/>
              <w:pageBreakBefore w:val="0"/>
              <w:widowControl/>
              <w:kinsoku/>
              <w:wordWrap/>
              <w:overflowPunct/>
              <w:topLinePunct w:val="0"/>
              <w:autoSpaceDE w:val="0"/>
              <w:autoSpaceDN w:val="0"/>
              <w:bidi w:val="0"/>
              <w:adjustRightInd/>
              <w:snapToGrid/>
              <w:ind w:firstLine="0" w:firstLineChars="0"/>
              <w:jc w:val="both"/>
              <w:textAlignment w:val="auto"/>
              <w:rPr>
                <w:rFonts w:hint="eastAsia"/>
                <w:sz w:val="18"/>
                <w:szCs w:val="18"/>
                <w:vertAlign w:val="baseline"/>
              </w:rPr>
            </w:pPr>
            <w:r>
              <w:rPr>
                <w:rFonts w:ascii="宋体" w:hAnsi="宋体" w:eastAsia="宋体" w:cs="黑体"/>
                <w:color w:val="000000"/>
                <w:spacing w:val="1"/>
                <w:sz w:val="18"/>
                <w:szCs w:val="18"/>
                <w:lang w:eastAsia="zh-CN"/>
              </w:rPr>
              <w:t>km/h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2029" w:type="dxa"/>
            <w:vAlign w:val="center"/>
          </w:tcPr>
          <w:p>
            <w:pPr>
              <w:pStyle w:val="233"/>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eastAsia"/>
                <w:sz w:val="18"/>
                <w:szCs w:val="18"/>
                <w:vertAlign w:val="baseline"/>
              </w:rPr>
            </w:pPr>
            <w:r>
              <w:rPr>
                <w:rFonts w:hint="eastAsia" w:ascii="宋体" w:hAnsi="宋体" w:eastAsia="宋体" w:cs="黑体"/>
                <w:color w:val="000000"/>
                <w:spacing w:val="1"/>
                <w:sz w:val="18"/>
                <w:szCs w:val="18"/>
              </w:rPr>
              <w:t>指标定义</w:t>
            </w:r>
          </w:p>
        </w:tc>
        <w:tc>
          <w:tcPr>
            <w:tcW w:w="7541" w:type="dxa"/>
            <w:vAlign w:val="center"/>
          </w:tcPr>
          <w:p>
            <w:pPr>
              <w:pStyle w:val="233"/>
              <w:keepNext w:val="0"/>
              <w:keepLines w:val="0"/>
              <w:pageBreakBefore w:val="0"/>
              <w:widowControl/>
              <w:kinsoku/>
              <w:wordWrap/>
              <w:overflowPunct/>
              <w:topLinePunct w:val="0"/>
              <w:autoSpaceDE w:val="0"/>
              <w:autoSpaceDN w:val="0"/>
              <w:bidi w:val="0"/>
              <w:adjustRightInd/>
              <w:snapToGrid/>
              <w:ind w:firstLine="0" w:firstLineChars="0"/>
              <w:jc w:val="both"/>
              <w:textAlignment w:val="auto"/>
              <w:rPr>
                <w:rFonts w:hint="eastAsia"/>
                <w:sz w:val="18"/>
                <w:szCs w:val="18"/>
                <w:vertAlign w:val="baseline"/>
              </w:rPr>
            </w:pPr>
            <w:r>
              <w:rPr>
                <w:rFonts w:hint="eastAsia" w:ascii="宋体" w:hAnsi="宋体" w:eastAsia="宋体" w:cs="黑体"/>
                <w:color w:val="000000"/>
                <w:spacing w:val="1"/>
                <w:sz w:val="18"/>
                <w:szCs w:val="18"/>
                <w:lang w:eastAsia="zh-CN"/>
              </w:rPr>
              <w:t>列车在运营线路正线上运载客时从起点站发车到终点站到达（计停站时间）的旅行速度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2029" w:type="dxa"/>
            <w:vAlign w:val="center"/>
          </w:tcPr>
          <w:p>
            <w:pPr>
              <w:pStyle w:val="233"/>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eastAsia" w:ascii="宋体" w:hAnsi="宋体" w:eastAsia="宋体" w:cs="黑体"/>
                <w:color w:val="000000"/>
                <w:spacing w:val="1"/>
                <w:sz w:val="18"/>
                <w:szCs w:val="18"/>
              </w:rPr>
            </w:pPr>
            <w:r>
              <w:rPr>
                <w:rFonts w:hint="eastAsia" w:ascii="宋体" w:hAnsi="宋体" w:eastAsia="宋体" w:cs="黑体"/>
                <w:color w:val="000000"/>
                <w:spacing w:val="1"/>
                <w:sz w:val="18"/>
                <w:szCs w:val="18"/>
                <w:lang w:eastAsia="zh-CN"/>
              </w:rPr>
              <w:t>计算</w:t>
            </w:r>
            <w:r>
              <w:rPr>
                <w:rFonts w:ascii="宋体" w:hAnsi="宋体" w:eastAsia="宋体" w:cs="黑体"/>
                <w:color w:val="000000"/>
                <w:spacing w:val="1"/>
                <w:sz w:val="18"/>
                <w:szCs w:val="18"/>
                <w:lang w:eastAsia="zh-CN"/>
              </w:rPr>
              <w:t>公式</w:t>
            </w:r>
          </w:p>
        </w:tc>
        <w:tc>
          <w:tcPr>
            <w:tcW w:w="7541" w:type="dxa"/>
            <w:vAlign w:val="center"/>
          </w:tcPr>
          <w:p>
            <w:pPr>
              <w:pStyle w:val="233"/>
              <w:keepNext w:val="0"/>
              <w:keepLines w:val="0"/>
              <w:pageBreakBefore w:val="0"/>
              <w:widowControl/>
              <w:kinsoku/>
              <w:wordWrap/>
              <w:overflowPunct/>
              <w:topLinePunct w:val="0"/>
              <w:autoSpaceDE w:val="0"/>
              <w:autoSpaceDN w:val="0"/>
              <w:bidi w:val="0"/>
              <w:adjustRightInd/>
              <w:snapToGrid/>
              <w:ind w:firstLine="0" w:firstLineChars="0"/>
              <w:jc w:val="both"/>
              <w:textAlignment w:val="auto"/>
              <w:rPr>
                <w:rFonts w:hint="eastAsia"/>
                <w:sz w:val="18"/>
                <w:szCs w:val="18"/>
                <w:vertAlign w:val="baseline"/>
              </w:rPr>
            </w:pPr>
            <w:r>
              <w:rPr>
                <w:rFonts w:hint="eastAsia" w:ascii="宋体" w:hAnsi="宋体" w:eastAsia="宋体" w:cs="黑体"/>
                <w:color w:val="000000"/>
                <w:spacing w:val="1"/>
                <w:sz w:val="18"/>
                <w:szCs w:val="18"/>
                <w:lang w:eastAsia="zh-CN"/>
              </w:rPr>
              <w:t>旅行速度</w:t>
            </w:r>
            <w:r>
              <w:rPr>
                <w:rFonts w:ascii="宋体" w:hAnsi="宋体" w:eastAsia="宋体" w:cs="黑体"/>
                <w:color w:val="000000"/>
                <w:spacing w:val="1"/>
                <w:sz w:val="18"/>
                <w:szCs w:val="18"/>
                <w:lang w:eastAsia="zh-CN"/>
              </w:rPr>
              <w:t>=线路运营长度/单程行驶时间×60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2029" w:type="dxa"/>
            <w:vAlign w:val="center"/>
          </w:tcPr>
          <w:p>
            <w:pPr>
              <w:pStyle w:val="233"/>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eastAsia" w:ascii="宋体" w:hAnsi="Times New Roman" w:eastAsia="宋体" w:cs="Times New Roman"/>
                <w:sz w:val="18"/>
                <w:szCs w:val="18"/>
                <w:vertAlign w:val="baseline"/>
                <w:lang w:val="en-US" w:eastAsia="zh-CN" w:bidi="ar-SA"/>
              </w:rPr>
            </w:pPr>
            <w:r>
              <w:rPr>
                <w:rFonts w:hint="eastAsia" w:ascii="宋体" w:hAnsi="宋体" w:eastAsia="宋体" w:cs="黑体"/>
                <w:color w:val="000000"/>
                <w:spacing w:val="1"/>
                <w:sz w:val="18"/>
                <w:szCs w:val="18"/>
                <w:lang w:eastAsia="zh-CN"/>
              </w:rPr>
              <w:t>计算</w:t>
            </w:r>
            <w:r>
              <w:rPr>
                <w:rFonts w:ascii="宋体" w:hAnsi="宋体" w:eastAsia="宋体" w:cs="黑体"/>
                <w:color w:val="000000"/>
                <w:spacing w:val="1"/>
                <w:sz w:val="18"/>
                <w:szCs w:val="18"/>
                <w:lang w:eastAsia="zh-CN"/>
              </w:rPr>
              <w:t>方法</w:t>
            </w:r>
          </w:p>
        </w:tc>
        <w:tc>
          <w:tcPr>
            <w:tcW w:w="7541" w:type="dxa"/>
            <w:vAlign w:val="center"/>
          </w:tcPr>
          <w:p>
            <w:pPr>
              <w:pStyle w:val="245"/>
              <w:spacing w:before="0" w:after="0"/>
              <w:jc w:val="both"/>
              <w:rPr>
                <w:rFonts w:ascii="宋体" w:hAnsi="宋体" w:eastAsia="宋体" w:cs="黑体"/>
                <w:color w:val="000000"/>
                <w:spacing w:val="1"/>
                <w:sz w:val="18"/>
                <w:szCs w:val="18"/>
                <w:lang w:eastAsia="zh-CN"/>
              </w:rPr>
            </w:pPr>
            <w:r>
              <w:rPr>
                <w:rFonts w:hint="eastAsia" w:ascii="宋体" w:hAnsi="宋体" w:eastAsia="宋体" w:cs="黑体"/>
                <w:color w:val="000000"/>
                <w:spacing w:val="1"/>
                <w:sz w:val="18"/>
                <w:szCs w:val="18"/>
                <w:lang w:eastAsia="zh-CN"/>
              </w:rPr>
              <w:t>包含从始发站到终点站的总计划运行时间和运行距离（计中间站停站时间，不计始发站及终点站停站时间）；</w:t>
            </w:r>
          </w:p>
          <w:p>
            <w:pPr>
              <w:pStyle w:val="245"/>
              <w:spacing w:before="0" w:after="0"/>
              <w:jc w:val="both"/>
              <w:rPr>
                <w:rFonts w:ascii="宋体" w:hAnsi="宋体" w:eastAsia="宋体" w:cs="黑体"/>
                <w:color w:val="000000"/>
                <w:spacing w:val="1"/>
                <w:sz w:val="18"/>
                <w:szCs w:val="18"/>
                <w:lang w:eastAsia="zh-CN"/>
              </w:rPr>
            </w:pPr>
            <w:r>
              <w:rPr>
                <w:rFonts w:ascii="宋体" w:hAnsi="宋体" w:eastAsia="宋体" w:cs="黑体"/>
                <w:color w:val="000000"/>
                <w:spacing w:val="1"/>
                <w:sz w:val="18"/>
                <w:szCs w:val="18"/>
                <w:lang w:eastAsia="zh-CN"/>
              </w:rPr>
              <w:t>不包含以下</w:t>
            </w:r>
            <w:r>
              <w:rPr>
                <w:rFonts w:hint="eastAsia" w:ascii="宋体" w:hAnsi="宋体" w:eastAsia="宋体" w:cs="黑体"/>
                <w:color w:val="000000"/>
                <w:spacing w:val="1"/>
                <w:sz w:val="18"/>
                <w:szCs w:val="18"/>
                <w:lang w:eastAsia="zh-CN"/>
              </w:rPr>
              <w:t>运行</w:t>
            </w:r>
            <w:r>
              <w:rPr>
                <w:rFonts w:ascii="宋体" w:hAnsi="宋体" w:eastAsia="宋体" w:cs="黑体"/>
                <w:color w:val="000000"/>
                <w:spacing w:val="1"/>
                <w:sz w:val="18"/>
                <w:szCs w:val="18"/>
                <w:lang w:eastAsia="zh-CN"/>
              </w:rPr>
              <w:t>时间和运行距离：</w:t>
            </w:r>
          </w:p>
          <w:p>
            <w:pPr>
              <w:pStyle w:val="246"/>
              <w:numPr>
                <w:ilvl w:val="0"/>
                <w:numId w:val="43"/>
              </w:numPr>
              <w:spacing w:before="0" w:after="0"/>
              <w:jc w:val="both"/>
              <w:rPr>
                <w:rFonts w:ascii="宋体" w:hAnsi="宋体" w:eastAsia="宋体" w:cs="黑体"/>
                <w:color w:val="000000"/>
                <w:sz w:val="18"/>
                <w:szCs w:val="18"/>
                <w:lang w:eastAsia="zh-CN"/>
              </w:rPr>
            </w:pPr>
            <w:r>
              <w:rPr>
                <w:rFonts w:ascii="宋体" w:hAnsi="宋体" w:eastAsia="宋体" w:cs="黑体"/>
                <w:color w:val="000000"/>
                <w:sz w:val="18"/>
                <w:szCs w:val="18"/>
                <w:lang w:eastAsia="zh-CN"/>
              </w:rPr>
              <w:t>回车场的时间和距离；</w:t>
            </w:r>
          </w:p>
          <w:p>
            <w:pPr>
              <w:pStyle w:val="246"/>
              <w:numPr>
                <w:ilvl w:val="0"/>
                <w:numId w:val="43"/>
              </w:numPr>
              <w:spacing w:before="0" w:after="0"/>
              <w:jc w:val="both"/>
              <w:rPr>
                <w:rFonts w:hint="eastAsia"/>
                <w:sz w:val="18"/>
                <w:szCs w:val="18"/>
                <w:vertAlign w:val="baseline"/>
              </w:rPr>
            </w:pPr>
            <w:r>
              <w:rPr>
                <w:rFonts w:ascii="宋体" w:hAnsi="宋体" w:eastAsia="宋体" w:cs="黑体"/>
                <w:color w:val="000000"/>
                <w:sz w:val="18"/>
                <w:szCs w:val="18"/>
                <w:lang w:eastAsia="zh-CN"/>
              </w:rPr>
              <w:t>空驶列次；</w:t>
            </w:r>
          </w:p>
          <w:p>
            <w:pPr>
              <w:pStyle w:val="246"/>
              <w:numPr>
                <w:ilvl w:val="0"/>
                <w:numId w:val="43"/>
              </w:numPr>
              <w:spacing w:before="0" w:after="0"/>
              <w:ind w:left="420" w:leftChars="0" w:hanging="420" w:firstLineChars="0"/>
              <w:jc w:val="both"/>
              <w:rPr>
                <w:rFonts w:hint="eastAsia" w:asciiTheme="minorHAnsi" w:hAnsiTheme="minorHAnsi" w:eastAsiaTheme="minorHAnsi" w:cstheme="minorBidi"/>
                <w:sz w:val="18"/>
                <w:szCs w:val="18"/>
                <w:vertAlign w:val="baseline"/>
                <w:lang w:val="en-US" w:eastAsia="zh-CN" w:bidi="ar-SA"/>
              </w:rPr>
            </w:pPr>
            <w:r>
              <w:rPr>
                <w:rFonts w:ascii="宋体" w:hAnsi="宋体" w:eastAsia="宋体" w:cs="黑体"/>
                <w:color w:val="000000"/>
                <w:sz w:val="18"/>
                <w:szCs w:val="18"/>
                <w:lang w:eastAsia="zh-CN"/>
              </w:rPr>
              <w:t>由于晚点而产生的时间或距离上的误差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2029" w:type="dxa"/>
            <w:vAlign w:val="center"/>
          </w:tcPr>
          <w:p>
            <w:pPr>
              <w:pStyle w:val="233"/>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eastAsia" w:ascii="宋体" w:hAnsi="Times New Roman" w:eastAsia="宋体" w:cs="Times New Roman"/>
                <w:sz w:val="18"/>
                <w:szCs w:val="18"/>
                <w:vertAlign w:val="baseline"/>
                <w:lang w:val="en-US" w:eastAsia="zh-CN" w:bidi="ar-SA"/>
              </w:rPr>
            </w:pPr>
            <w:r>
              <w:rPr>
                <w:rFonts w:hint="eastAsia" w:ascii="宋体" w:hAnsi="宋体" w:eastAsia="宋体" w:cs="黑体"/>
                <w:color w:val="000000"/>
                <w:spacing w:val="1"/>
                <w:sz w:val="18"/>
                <w:szCs w:val="18"/>
                <w:lang w:eastAsia="zh-CN"/>
              </w:rPr>
              <w:t>统计期</w:t>
            </w:r>
          </w:p>
        </w:tc>
        <w:tc>
          <w:tcPr>
            <w:tcW w:w="7541" w:type="dxa"/>
            <w:vAlign w:val="center"/>
          </w:tcPr>
          <w:p>
            <w:pPr>
              <w:pStyle w:val="233"/>
              <w:keepNext w:val="0"/>
              <w:keepLines w:val="0"/>
              <w:pageBreakBefore w:val="0"/>
              <w:widowControl/>
              <w:kinsoku/>
              <w:wordWrap/>
              <w:overflowPunct/>
              <w:topLinePunct w:val="0"/>
              <w:autoSpaceDE w:val="0"/>
              <w:autoSpaceDN w:val="0"/>
              <w:bidi w:val="0"/>
              <w:adjustRightInd/>
              <w:snapToGrid/>
              <w:ind w:firstLine="0" w:firstLineChars="0"/>
              <w:jc w:val="both"/>
              <w:textAlignment w:val="auto"/>
              <w:rPr>
                <w:rFonts w:hint="eastAsia" w:ascii="宋体" w:hAnsi="Times New Roman" w:eastAsia="宋体" w:cs="Times New Roman"/>
                <w:sz w:val="18"/>
                <w:szCs w:val="18"/>
                <w:vertAlign w:val="baseline"/>
                <w:lang w:val="en-US" w:eastAsia="zh-CN" w:bidi="ar-SA"/>
              </w:rPr>
            </w:pPr>
            <w:r>
              <w:rPr>
                <w:rFonts w:hint="eastAsia" w:ascii="宋体" w:hAnsi="宋体" w:eastAsia="宋体" w:cs="黑体"/>
                <w:color w:val="000000"/>
                <w:spacing w:val="1"/>
                <w:sz w:val="18"/>
                <w:szCs w:val="18"/>
                <w:lang w:eastAsia="zh-CN"/>
              </w:rPr>
              <w:t>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2029" w:type="dxa"/>
            <w:vAlign w:val="center"/>
          </w:tcPr>
          <w:p>
            <w:pPr>
              <w:pStyle w:val="233"/>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eastAsia" w:ascii="宋体" w:hAnsi="宋体" w:eastAsia="宋体" w:cs="黑体"/>
                <w:color w:val="000000"/>
                <w:spacing w:val="1"/>
                <w:sz w:val="18"/>
                <w:szCs w:val="18"/>
                <w:lang w:val="en-US" w:eastAsia="zh-CN" w:bidi="ar-SA"/>
              </w:rPr>
            </w:pPr>
            <w:r>
              <w:rPr>
                <w:rFonts w:hint="eastAsia" w:ascii="宋体" w:hAnsi="宋体" w:eastAsia="宋体" w:cs="黑体"/>
                <w:color w:val="000000"/>
                <w:spacing w:val="1"/>
                <w:sz w:val="18"/>
                <w:szCs w:val="18"/>
                <w:lang w:eastAsia="zh-CN"/>
              </w:rPr>
              <w:t>执行方法补充说明</w:t>
            </w:r>
          </w:p>
        </w:tc>
        <w:tc>
          <w:tcPr>
            <w:tcW w:w="7541" w:type="dxa"/>
            <w:vAlign w:val="center"/>
          </w:tcPr>
          <w:p>
            <w:pPr>
              <w:pStyle w:val="233"/>
              <w:keepNext w:val="0"/>
              <w:keepLines w:val="0"/>
              <w:pageBreakBefore w:val="0"/>
              <w:widowControl/>
              <w:kinsoku/>
              <w:wordWrap/>
              <w:overflowPunct/>
              <w:topLinePunct w:val="0"/>
              <w:autoSpaceDE w:val="0"/>
              <w:autoSpaceDN w:val="0"/>
              <w:bidi w:val="0"/>
              <w:adjustRightInd/>
              <w:snapToGrid/>
              <w:ind w:firstLine="0" w:firstLineChars="0"/>
              <w:jc w:val="both"/>
              <w:textAlignment w:val="auto"/>
              <w:rPr>
                <w:rFonts w:hint="eastAsia" w:ascii="宋体" w:hAnsi="Times New Roman" w:eastAsia="宋体" w:cs="Times New Roman"/>
                <w:sz w:val="18"/>
                <w:szCs w:val="18"/>
                <w:vertAlign w:val="baseline"/>
                <w:lang w:val="en-US" w:eastAsia="zh-CN" w:bidi="ar-SA"/>
              </w:rPr>
            </w:pPr>
            <w:r>
              <w:rPr>
                <w:rFonts w:hint="eastAsia" w:ascii="宋体" w:hAnsi="宋体" w:eastAsia="宋体" w:cs="黑体"/>
                <w:color w:val="000000"/>
                <w:spacing w:val="1"/>
                <w:sz w:val="18"/>
                <w:szCs w:val="18"/>
                <w:lang w:eastAsia="zh-CN"/>
              </w:rPr>
              <w:t>实际旅行速度按照计划旅行速度统计，根据运行图制定的单程行驶时间（不含折返）做相应推算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2029" w:type="dxa"/>
            <w:vAlign w:val="center"/>
          </w:tcPr>
          <w:p>
            <w:pPr>
              <w:pStyle w:val="233"/>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eastAsia" w:ascii="宋体" w:hAnsi="宋体" w:eastAsia="宋体" w:cs="黑体"/>
                <w:color w:val="000000"/>
                <w:spacing w:val="1"/>
                <w:sz w:val="18"/>
                <w:szCs w:val="18"/>
                <w:lang w:val="en-US" w:eastAsia="zh-CN" w:bidi="ar-SA"/>
              </w:rPr>
            </w:pPr>
            <w:r>
              <w:rPr>
                <w:rFonts w:hint="eastAsia" w:ascii="宋体" w:hAnsi="宋体" w:eastAsia="宋体" w:cs="黑体"/>
                <w:color w:val="000000"/>
                <w:spacing w:val="1"/>
                <w:sz w:val="18"/>
                <w:szCs w:val="18"/>
                <w:lang w:eastAsia="zh-CN"/>
              </w:rPr>
              <w:t>行业标准</w:t>
            </w:r>
            <w:r>
              <w:rPr>
                <w:rFonts w:ascii="宋体" w:hAnsi="宋体" w:eastAsia="宋体" w:cs="黑体"/>
                <w:color w:val="000000"/>
                <w:spacing w:val="1"/>
                <w:sz w:val="18"/>
                <w:szCs w:val="18"/>
                <w:lang w:eastAsia="zh-CN"/>
              </w:rPr>
              <w:t>/代码</w:t>
            </w:r>
          </w:p>
        </w:tc>
        <w:tc>
          <w:tcPr>
            <w:tcW w:w="7541" w:type="dxa"/>
            <w:vAlign w:val="center"/>
          </w:tcPr>
          <w:p>
            <w:pPr>
              <w:pStyle w:val="246"/>
              <w:spacing w:before="0" w:after="0"/>
              <w:jc w:val="both"/>
              <w:rPr>
                <w:rFonts w:ascii="宋体" w:hAnsi="宋体" w:eastAsia="宋体" w:cs="黑体"/>
                <w:color w:val="000000"/>
                <w:spacing w:val="1"/>
                <w:sz w:val="18"/>
                <w:szCs w:val="18"/>
                <w:lang w:eastAsia="zh-CN"/>
              </w:rPr>
            </w:pPr>
            <w:r>
              <w:rPr>
                <w:rFonts w:ascii="宋体" w:hAnsi="宋体" w:eastAsia="宋体" w:cs="黑体"/>
                <w:color w:val="000000"/>
                <w:spacing w:val="1"/>
                <w:sz w:val="18"/>
                <w:szCs w:val="18"/>
                <w:lang w:eastAsia="zh-CN"/>
              </w:rPr>
              <w:t>COMET/16</w:t>
            </w:r>
          </w:p>
          <w:p>
            <w:pPr>
              <w:pStyle w:val="233"/>
              <w:keepNext w:val="0"/>
              <w:keepLines w:val="0"/>
              <w:pageBreakBefore w:val="0"/>
              <w:widowControl/>
              <w:kinsoku/>
              <w:wordWrap/>
              <w:overflowPunct/>
              <w:topLinePunct w:val="0"/>
              <w:autoSpaceDE w:val="0"/>
              <w:autoSpaceDN w:val="0"/>
              <w:bidi w:val="0"/>
              <w:adjustRightInd/>
              <w:snapToGrid/>
              <w:ind w:firstLine="0" w:firstLineChars="0"/>
              <w:jc w:val="both"/>
              <w:textAlignment w:val="auto"/>
              <w:rPr>
                <w:rFonts w:hint="eastAsia" w:ascii="宋体" w:hAnsi="Times New Roman" w:eastAsia="宋体" w:cs="Times New Roman"/>
                <w:sz w:val="18"/>
                <w:szCs w:val="18"/>
                <w:vertAlign w:val="baseline"/>
                <w:lang w:val="en-US" w:eastAsia="zh-CN" w:bidi="ar-SA"/>
              </w:rPr>
            </w:pPr>
            <w:r>
              <w:rPr>
                <w:rFonts w:ascii="宋体" w:hAnsi="宋体" w:eastAsia="宋体" w:cs="黑体"/>
                <w:color w:val="000000"/>
                <w:spacing w:val="1"/>
                <w:sz w:val="18"/>
                <w:szCs w:val="18"/>
                <w:lang w:eastAsia="zh-CN"/>
              </w:rPr>
              <w:t>MOPES/4.2.1</w:t>
            </w:r>
          </w:p>
        </w:tc>
      </w:tr>
    </w:tbl>
    <w:p>
      <w:pPr>
        <w:pStyle w:val="242"/>
        <w:keepNext w:val="0"/>
        <w:keepLines w:val="0"/>
        <w:pageBreakBefore w:val="0"/>
        <w:widowControl/>
        <w:kinsoku/>
        <w:wordWrap/>
        <w:overflowPunct w:val="0"/>
        <w:topLinePunct w:val="0"/>
        <w:autoSpaceDE w:val="0"/>
        <w:autoSpaceDN w:val="0"/>
        <w:bidi w:val="0"/>
        <w:adjustRightInd/>
        <w:snapToGrid/>
        <w:spacing w:before="156" w:after="156"/>
        <w:ind w:left="0"/>
        <w:textAlignment w:val="baseline"/>
        <w:outlineLvl w:val="2"/>
        <w:rPr>
          <w:rFonts w:hint="eastAsia"/>
          <w:szCs w:val="21"/>
        </w:rPr>
      </w:pPr>
      <w:r>
        <w:rPr>
          <w:rFonts w:hint="eastAsia"/>
          <w:szCs w:val="21"/>
        </w:rPr>
        <w:t>线路平均运距</w:t>
      </w:r>
    </w:p>
    <w:p>
      <w:pPr>
        <w:pStyle w:val="233"/>
      </w:pPr>
      <w:r>
        <w:rPr>
          <w:rFonts w:hint="eastAsia"/>
        </w:rPr>
        <w:t>线路平均运距指标计算方法见表</w:t>
      </w:r>
      <w:r>
        <w:t>B.13。</w:t>
      </w:r>
    </w:p>
    <w:p>
      <w:pPr>
        <w:pStyle w:val="244"/>
        <w:keepNext w:val="0"/>
        <w:keepLines w:val="0"/>
        <w:pageBreakBefore w:val="0"/>
        <w:widowControl/>
        <w:kinsoku/>
        <w:wordWrap/>
        <w:overflowPunct/>
        <w:topLinePunct w:val="0"/>
        <w:autoSpaceDE/>
        <w:autoSpaceDN/>
        <w:bidi w:val="0"/>
        <w:adjustRightInd/>
        <w:snapToGrid/>
        <w:spacing w:before="156" w:after="156"/>
        <w:ind w:left="0"/>
        <w:textAlignment w:val="auto"/>
        <w:rPr>
          <w:rFonts w:hint="eastAsia"/>
        </w:rPr>
      </w:pPr>
      <w:r>
        <w:rPr>
          <w:rFonts w:hint="eastAsia"/>
        </w:rPr>
        <w:t>表B.13  线路平均运距指标计算方法</w:t>
      </w:r>
    </w:p>
    <w:tbl>
      <w:tblPr>
        <w:tblStyle w:val="2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29"/>
        <w:gridCol w:w="75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2029" w:type="dxa"/>
            <w:vAlign w:val="center"/>
          </w:tcPr>
          <w:p>
            <w:pPr>
              <w:pStyle w:val="233"/>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eastAsia" w:eastAsia="宋体"/>
                <w:sz w:val="18"/>
                <w:szCs w:val="18"/>
                <w:vertAlign w:val="baseline"/>
                <w:lang w:eastAsia="zh-CN"/>
              </w:rPr>
            </w:pPr>
            <w:r>
              <w:rPr>
                <w:rFonts w:hint="eastAsia" w:ascii="宋体" w:hAnsi="宋体" w:eastAsia="宋体" w:cs="黑体"/>
                <w:color w:val="000000"/>
                <w:spacing w:val="1"/>
                <w:sz w:val="18"/>
                <w:szCs w:val="18"/>
                <w:lang w:eastAsia="zh-CN"/>
              </w:rPr>
              <w:t>单位</w:t>
            </w:r>
          </w:p>
        </w:tc>
        <w:tc>
          <w:tcPr>
            <w:tcW w:w="7541" w:type="dxa"/>
            <w:vAlign w:val="center"/>
          </w:tcPr>
          <w:p>
            <w:pPr>
              <w:pStyle w:val="233"/>
              <w:keepNext w:val="0"/>
              <w:keepLines w:val="0"/>
              <w:pageBreakBefore w:val="0"/>
              <w:widowControl/>
              <w:kinsoku/>
              <w:wordWrap/>
              <w:overflowPunct/>
              <w:topLinePunct w:val="0"/>
              <w:autoSpaceDE w:val="0"/>
              <w:autoSpaceDN w:val="0"/>
              <w:bidi w:val="0"/>
              <w:adjustRightInd/>
              <w:snapToGrid/>
              <w:ind w:firstLine="0" w:firstLineChars="0"/>
              <w:jc w:val="both"/>
              <w:textAlignment w:val="auto"/>
              <w:rPr>
                <w:rFonts w:hint="eastAsia"/>
                <w:sz w:val="18"/>
                <w:szCs w:val="18"/>
                <w:vertAlign w:val="baseline"/>
              </w:rPr>
            </w:pPr>
            <w:r>
              <w:rPr>
                <w:rFonts w:ascii="宋体" w:hAnsi="宋体" w:eastAsia="宋体" w:cs="黑体"/>
                <w:color w:val="000000"/>
                <w:spacing w:val="1"/>
                <w:sz w:val="18"/>
                <w:szCs w:val="18"/>
                <w:lang w:eastAsia="zh-CN"/>
              </w:rPr>
              <w:t>km/</w:t>
            </w:r>
            <w:r>
              <w:rPr>
                <w:rFonts w:hint="eastAsia" w:hAnsi="宋体" w:cs="黑体"/>
                <w:color w:val="000000"/>
                <w:spacing w:val="1"/>
                <w:sz w:val="18"/>
                <w:szCs w:val="18"/>
                <w:lang w:val="en-US" w:eastAsia="zh-CN"/>
              </w:rPr>
              <w:t>人</w:t>
            </w:r>
            <w:r>
              <w:rPr>
                <w:rFonts w:hint="eastAsia" w:ascii="宋体" w:hAnsi="宋体" w:eastAsia="宋体" w:cs="黑体"/>
                <w:color w:val="000000"/>
                <w:spacing w:val="1"/>
                <w:sz w:val="18"/>
                <w:szCs w:val="18"/>
                <w:lang w:eastAsia="zh-CN"/>
              </w:rPr>
              <w:t>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2029" w:type="dxa"/>
            <w:vAlign w:val="center"/>
          </w:tcPr>
          <w:p>
            <w:pPr>
              <w:pStyle w:val="233"/>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eastAsia"/>
                <w:sz w:val="18"/>
                <w:szCs w:val="18"/>
                <w:vertAlign w:val="baseline"/>
              </w:rPr>
            </w:pPr>
            <w:r>
              <w:rPr>
                <w:rFonts w:hint="eastAsia" w:ascii="宋体" w:hAnsi="宋体" w:eastAsia="宋体" w:cs="黑体"/>
                <w:color w:val="000000"/>
                <w:spacing w:val="1"/>
                <w:sz w:val="18"/>
                <w:szCs w:val="18"/>
              </w:rPr>
              <w:t>指标定义</w:t>
            </w:r>
          </w:p>
        </w:tc>
        <w:tc>
          <w:tcPr>
            <w:tcW w:w="7541" w:type="dxa"/>
            <w:vAlign w:val="center"/>
          </w:tcPr>
          <w:p>
            <w:pPr>
              <w:pStyle w:val="233"/>
              <w:keepNext w:val="0"/>
              <w:keepLines w:val="0"/>
              <w:pageBreakBefore w:val="0"/>
              <w:widowControl/>
              <w:kinsoku/>
              <w:wordWrap/>
              <w:overflowPunct/>
              <w:topLinePunct w:val="0"/>
              <w:autoSpaceDE w:val="0"/>
              <w:autoSpaceDN w:val="0"/>
              <w:bidi w:val="0"/>
              <w:adjustRightInd/>
              <w:snapToGrid/>
              <w:ind w:firstLine="0" w:firstLineChars="0"/>
              <w:jc w:val="both"/>
              <w:textAlignment w:val="auto"/>
              <w:rPr>
                <w:rFonts w:hint="eastAsia"/>
                <w:sz w:val="18"/>
                <w:szCs w:val="18"/>
                <w:vertAlign w:val="baseline"/>
              </w:rPr>
            </w:pPr>
            <w:r>
              <w:rPr>
                <w:rFonts w:hint="eastAsia" w:ascii="宋体" w:hAnsi="宋体" w:eastAsia="宋体" w:cs="黑体"/>
                <w:color w:val="000000"/>
                <w:spacing w:val="1"/>
                <w:sz w:val="18"/>
                <w:szCs w:val="18"/>
                <w:lang w:eastAsia="zh-CN"/>
              </w:rPr>
              <w:t>统计期内，在某一条线路上乘客一次乘车的平均距离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2029" w:type="dxa"/>
            <w:vAlign w:val="center"/>
          </w:tcPr>
          <w:p>
            <w:pPr>
              <w:pStyle w:val="233"/>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eastAsia"/>
                <w:sz w:val="18"/>
                <w:szCs w:val="18"/>
                <w:vertAlign w:val="baseline"/>
              </w:rPr>
            </w:pPr>
            <w:r>
              <w:rPr>
                <w:rFonts w:hint="eastAsia" w:ascii="宋体" w:hAnsi="宋体" w:eastAsia="宋体" w:cs="黑体"/>
                <w:color w:val="000000"/>
                <w:spacing w:val="1"/>
                <w:sz w:val="18"/>
                <w:szCs w:val="18"/>
                <w:lang w:eastAsia="zh-CN"/>
              </w:rPr>
              <w:t>计算</w:t>
            </w:r>
            <w:r>
              <w:rPr>
                <w:rFonts w:ascii="宋体" w:hAnsi="宋体" w:eastAsia="宋体" w:cs="黑体"/>
                <w:color w:val="000000"/>
                <w:spacing w:val="1"/>
                <w:sz w:val="18"/>
                <w:szCs w:val="18"/>
                <w:lang w:eastAsia="zh-CN"/>
              </w:rPr>
              <w:t>公式</w:t>
            </w:r>
          </w:p>
        </w:tc>
        <w:tc>
          <w:tcPr>
            <w:tcW w:w="7541" w:type="dxa"/>
            <w:vAlign w:val="center"/>
          </w:tcPr>
          <w:p>
            <w:pPr>
              <w:pStyle w:val="233"/>
              <w:keepNext w:val="0"/>
              <w:keepLines w:val="0"/>
              <w:pageBreakBefore w:val="0"/>
              <w:widowControl/>
              <w:kinsoku/>
              <w:wordWrap/>
              <w:overflowPunct/>
              <w:topLinePunct w:val="0"/>
              <w:autoSpaceDE w:val="0"/>
              <w:autoSpaceDN w:val="0"/>
              <w:bidi w:val="0"/>
              <w:adjustRightInd/>
              <w:snapToGrid/>
              <w:ind w:firstLine="0" w:firstLineChars="0"/>
              <w:jc w:val="both"/>
              <w:textAlignment w:val="auto"/>
              <w:rPr>
                <w:rFonts w:hint="eastAsia"/>
                <w:sz w:val="18"/>
                <w:szCs w:val="18"/>
                <w:vertAlign w:val="baseline"/>
              </w:rPr>
            </w:pPr>
            <w:r>
              <w:rPr>
                <w:rFonts w:hint="eastAsia" w:ascii="宋体" w:hAnsi="宋体" w:eastAsia="宋体" w:cs="黑体"/>
                <w:color w:val="000000"/>
                <w:spacing w:val="1"/>
                <w:sz w:val="18"/>
                <w:szCs w:val="18"/>
                <w:lang w:eastAsia="zh-CN"/>
              </w:rPr>
              <w:t>线路平均运距</w:t>
            </w:r>
            <w:r>
              <w:rPr>
                <w:rFonts w:ascii="宋体" w:hAnsi="宋体" w:eastAsia="宋体" w:cs="黑体"/>
                <w:color w:val="000000"/>
                <w:spacing w:val="1"/>
                <w:sz w:val="18"/>
                <w:szCs w:val="18"/>
                <w:lang w:eastAsia="zh-CN"/>
              </w:rPr>
              <w:t>=线路客运周转量/线路客运量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2029" w:type="dxa"/>
            <w:vAlign w:val="center"/>
          </w:tcPr>
          <w:p>
            <w:pPr>
              <w:pStyle w:val="233"/>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eastAsia"/>
                <w:sz w:val="18"/>
                <w:szCs w:val="18"/>
                <w:vertAlign w:val="baseline"/>
              </w:rPr>
            </w:pPr>
            <w:r>
              <w:rPr>
                <w:rFonts w:hint="eastAsia" w:ascii="宋体" w:hAnsi="宋体" w:eastAsia="宋体" w:cs="黑体"/>
                <w:color w:val="000000"/>
                <w:spacing w:val="1"/>
                <w:sz w:val="18"/>
                <w:szCs w:val="18"/>
                <w:lang w:eastAsia="zh-CN"/>
              </w:rPr>
              <w:t>计算</w:t>
            </w:r>
            <w:r>
              <w:rPr>
                <w:rFonts w:ascii="宋体" w:hAnsi="宋体" w:eastAsia="宋体" w:cs="黑体"/>
                <w:color w:val="000000"/>
                <w:spacing w:val="1"/>
                <w:sz w:val="18"/>
                <w:szCs w:val="18"/>
                <w:lang w:eastAsia="zh-CN"/>
              </w:rPr>
              <w:t>方法</w:t>
            </w:r>
          </w:p>
        </w:tc>
        <w:tc>
          <w:tcPr>
            <w:tcW w:w="7541" w:type="dxa"/>
            <w:vAlign w:val="center"/>
          </w:tcPr>
          <w:p>
            <w:pPr>
              <w:pStyle w:val="233"/>
              <w:keepNext w:val="0"/>
              <w:keepLines w:val="0"/>
              <w:pageBreakBefore w:val="0"/>
              <w:widowControl/>
              <w:kinsoku/>
              <w:wordWrap/>
              <w:overflowPunct/>
              <w:topLinePunct w:val="0"/>
              <w:autoSpaceDE w:val="0"/>
              <w:autoSpaceDN w:val="0"/>
              <w:bidi w:val="0"/>
              <w:adjustRightInd/>
              <w:snapToGrid/>
              <w:ind w:firstLine="0" w:firstLineChars="0"/>
              <w:jc w:val="both"/>
              <w:textAlignment w:val="auto"/>
              <w:rPr>
                <w:rFonts w:hint="eastAsia"/>
                <w:sz w:val="18"/>
                <w:szCs w:val="18"/>
                <w:vertAlign w:val="baseline"/>
              </w:rPr>
            </w:pPr>
            <w:r>
              <w:rPr>
                <w:rFonts w:hint="eastAsia" w:ascii="宋体" w:hAnsi="宋体" w:eastAsia="宋体" w:cs="黑体"/>
                <w:color w:val="000000"/>
                <w:spacing w:val="1"/>
                <w:sz w:val="18"/>
                <w:szCs w:val="18"/>
                <w:lang w:eastAsia="zh-CN"/>
              </w:rPr>
              <w:t>由</w:t>
            </w:r>
            <w:r>
              <w:rPr>
                <w:rFonts w:ascii="宋体" w:hAnsi="宋体" w:eastAsia="宋体" w:cs="黑体"/>
                <w:color w:val="000000"/>
                <w:spacing w:val="1"/>
                <w:sz w:val="18"/>
                <w:szCs w:val="18"/>
                <w:lang w:eastAsia="zh-CN"/>
              </w:rPr>
              <w:t>AFC系统自动统计计算。在AFC未投入使用或出现故障时，按照调</w:t>
            </w:r>
            <w:r>
              <w:rPr>
                <w:rFonts w:hint="eastAsia" w:ascii="宋体" w:hAnsi="宋体" w:eastAsia="宋体" w:cs="黑体"/>
                <w:color w:val="000000"/>
                <w:spacing w:val="1"/>
                <w:sz w:val="18"/>
                <w:szCs w:val="18"/>
                <w:lang w:eastAsia="zh-CN"/>
              </w:rPr>
              <w:t>查取得的平均运距乘以客运量计算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2029" w:type="dxa"/>
            <w:vAlign w:val="center"/>
          </w:tcPr>
          <w:p>
            <w:pPr>
              <w:pStyle w:val="233"/>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eastAsia" w:ascii="宋体" w:hAnsi="宋体" w:eastAsia="宋体" w:cs="黑体"/>
                <w:color w:val="000000"/>
                <w:spacing w:val="1"/>
                <w:sz w:val="18"/>
                <w:szCs w:val="18"/>
              </w:rPr>
            </w:pPr>
            <w:r>
              <w:rPr>
                <w:rFonts w:hint="eastAsia" w:ascii="宋体" w:hAnsi="宋体" w:eastAsia="宋体" w:cs="黑体"/>
                <w:color w:val="000000"/>
                <w:spacing w:val="1"/>
                <w:sz w:val="18"/>
                <w:szCs w:val="18"/>
                <w:lang w:eastAsia="zh-CN"/>
              </w:rPr>
              <w:t>统计期</w:t>
            </w:r>
          </w:p>
        </w:tc>
        <w:tc>
          <w:tcPr>
            <w:tcW w:w="7541" w:type="dxa"/>
            <w:vAlign w:val="center"/>
          </w:tcPr>
          <w:p>
            <w:pPr>
              <w:pStyle w:val="233"/>
              <w:keepNext w:val="0"/>
              <w:keepLines w:val="0"/>
              <w:pageBreakBefore w:val="0"/>
              <w:widowControl/>
              <w:kinsoku/>
              <w:wordWrap/>
              <w:overflowPunct/>
              <w:topLinePunct w:val="0"/>
              <w:autoSpaceDE w:val="0"/>
              <w:autoSpaceDN w:val="0"/>
              <w:bidi w:val="0"/>
              <w:adjustRightInd/>
              <w:snapToGrid/>
              <w:ind w:firstLine="0" w:firstLineChars="0"/>
              <w:jc w:val="both"/>
              <w:textAlignment w:val="auto"/>
              <w:rPr>
                <w:rFonts w:hint="eastAsia"/>
                <w:sz w:val="18"/>
                <w:szCs w:val="18"/>
                <w:vertAlign w:val="baseline"/>
              </w:rPr>
            </w:pPr>
            <w:r>
              <w:rPr>
                <w:rFonts w:hint="eastAsia" w:ascii="宋体" w:hAnsi="宋体" w:eastAsia="宋体" w:cs="黑体"/>
                <w:color w:val="000000"/>
                <w:spacing w:val="1"/>
                <w:sz w:val="18"/>
                <w:szCs w:val="18"/>
                <w:lang w:eastAsia="zh-CN"/>
              </w:rPr>
              <w:t>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2029" w:type="dxa"/>
            <w:vAlign w:val="center"/>
          </w:tcPr>
          <w:p>
            <w:pPr>
              <w:pStyle w:val="233"/>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eastAsia" w:ascii="宋体" w:hAnsi="宋体" w:eastAsia="宋体" w:cs="黑体"/>
                <w:color w:val="000000"/>
                <w:spacing w:val="1"/>
                <w:sz w:val="18"/>
                <w:szCs w:val="18"/>
              </w:rPr>
            </w:pPr>
            <w:r>
              <w:rPr>
                <w:rFonts w:hint="eastAsia" w:ascii="宋体" w:hAnsi="宋体" w:eastAsia="宋体" w:cs="黑体"/>
                <w:color w:val="000000"/>
                <w:spacing w:val="1"/>
                <w:sz w:val="18"/>
                <w:szCs w:val="18"/>
                <w:lang w:eastAsia="zh-CN"/>
              </w:rPr>
              <w:t>行业标准</w:t>
            </w:r>
            <w:r>
              <w:rPr>
                <w:rFonts w:ascii="宋体" w:hAnsi="宋体" w:eastAsia="宋体" w:cs="黑体"/>
                <w:color w:val="000000"/>
                <w:spacing w:val="1"/>
                <w:sz w:val="18"/>
                <w:szCs w:val="18"/>
                <w:lang w:eastAsia="zh-CN"/>
              </w:rPr>
              <w:t>/代码</w:t>
            </w:r>
          </w:p>
        </w:tc>
        <w:tc>
          <w:tcPr>
            <w:tcW w:w="7541" w:type="dxa"/>
            <w:vAlign w:val="center"/>
          </w:tcPr>
          <w:p>
            <w:pPr>
              <w:pStyle w:val="233"/>
              <w:keepNext w:val="0"/>
              <w:keepLines w:val="0"/>
              <w:pageBreakBefore w:val="0"/>
              <w:widowControl/>
              <w:kinsoku/>
              <w:wordWrap/>
              <w:overflowPunct/>
              <w:topLinePunct w:val="0"/>
              <w:autoSpaceDE w:val="0"/>
              <w:autoSpaceDN w:val="0"/>
              <w:bidi w:val="0"/>
              <w:adjustRightInd/>
              <w:snapToGrid/>
              <w:ind w:firstLine="0" w:firstLineChars="0"/>
              <w:jc w:val="both"/>
              <w:textAlignment w:val="auto"/>
              <w:rPr>
                <w:rFonts w:hint="eastAsia"/>
                <w:sz w:val="18"/>
                <w:szCs w:val="18"/>
                <w:vertAlign w:val="baseline"/>
              </w:rPr>
            </w:pPr>
            <w:r>
              <w:rPr>
                <w:rFonts w:ascii="宋体" w:hAnsi="宋体" w:eastAsia="宋体" w:cs="黑体"/>
                <w:color w:val="000000"/>
                <w:spacing w:val="1"/>
                <w:sz w:val="18"/>
                <w:szCs w:val="18"/>
                <w:lang w:eastAsia="zh-CN"/>
              </w:rPr>
              <w:t>MOPES/3.4.1</w:t>
            </w:r>
          </w:p>
        </w:tc>
      </w:tr>
    </w:tbl>
    <w:p>
      <w:pPr>
        <w:pStyle w:val="242"/>
        <w:keepNext w:val="0"/>
        <w:keepLines w:val="0"/>
        <w:pageBreakBefore w:val="0"/>
        <w:widowControl/>
        <w:kinsoku/>
        <w:wordWrap/>
        <w:overflowPunct w:val="0"/>
        <w:topLinePunct w:val="0"/>
        <w:autoSpaceDE w:val="0"/>
        <w:autoSpaceDN w:val="0"/>
        <w:bidi w:val="0"/>
        <w:adjustRightInd/>
        <w:snapToGrid/>
        <w:spacing w:before="156" w:after="156"/>
        <w:ind w:left="0"/>
        <w:textAlignment w:val="baseline"/>
        <w:outlineLvl w:val="2"/>
        <w:rPr>
          <w:rFonts w:hint="eastAsia"/>
          <w:szCs w:val="21"/>
        </w:rPr>
      </w:pPr>
      <w:r>
        <w:rPr>
          <w:rFonts w:hint="eastAsia"/>
          <w:szCs w:val="21"/>
        </w:rPr>
        <w:t>列车服务可靠度</w:t>
      </w:r>
    </w:p>
    <w:p>
      <w:pPr>
        <w:pStyle w:val="233"/>
      </w:pPr>
      <w:r>
        <w:rPr>
          <w:rFonts w:hint="eastAsia"/>
        </w:rPr>
        <w:t>列车服务可靠度指标计算方法见表</w:t>
      </w:r>
      <w:r>
        <w:t>B.14。</w:t>
      </w:r>
    </w:p>
    <w:p>
      <w:pPr>
        <w:pStyle w:val="244"/>
        <w:keepNext w:val="0"/>
        <w:keepLines w:val="0"/>
        <w:pageBreakBefore w:val="0"/>
        <w:widowControl/>
        <w:kinsoku/>
        <w:wordWrap/>
        <w:overflowPunct/>
        <w:topLinePunct w:val="0"/>
        <w:autoSpaceDE/>
        <w:autoSpaceDN/>
        <w:bidi w:val="0"/>
        <w:adjustRightInd/>
        <w:snapToGrid/>
        <w:spacing w:before="156" w:after="156"/>
        <w:ind w:left="0"/>
        <w:textAlignment w:val="auto"/>
        <w:rPr>
          <w:rFonts w:hint="eastAsia"/>
        </w:rPr>
      </w:pPr>
      <w:r>
        <w:rPr>
          <w:rFonts w:hint="eastAsia"/>
        </w:rPr>
        <w:t>表B.14  列车服务可靠度指标计算方法</w:t>
      </w:r>
    </w:p>
    <w:tbl>
      <w:tblPr>
        <w:tblStyle w:val="2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29"/>
        <w:gridCol w:w="75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12" w:hRule="atLeast"/>
        </w:trPr>
        <w:tc>
          <w:tcPr>
            <w:tcW w:w="2029" w:type="dxa"/>
            <w:vAlign w:val="center"/>
          </w:tcPr>
          <w:p>
            <w:pPr>
              <w:pStyle w:val="233"/>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eastAsia" w:eastAsia="宋体"/>
                <w:sz w:val="18"/>
                <w:szCs w:val="18"/>
                <w:vertAlign w:val="baseline"/>
                <w:lang w:eastAsia="zh-CN"/>
              </w:rPr>
            </w:pPr>
            <w:r>
              <w:rPr>
                <w:rFonts w:hint="eastAsia" w:ascii="宋体" w:hAnsi="宋体" w:eastAsia="宋体" w:cs="黑体"/>
                <w:color w:val="000000"/>
                <w:spacing w:val="1"/>
                <w:sz w:val="18"/>
                <w:szCs w:val="18"/>
                <w:lang w:eastAsia="zh-CN"/>
              </w:rPr>
              <w:t>单位</w:t>
            </w:r>
          </w:p>
        </w:tc>
        <w:tc>
          <w:tcPr>
            <w:tcW w:w="7541" w:type="dxa"/>
            <w:vAlign w:val="center"/>
          </w:tcPr>
          <w:p>
            <w:pPr>
              <w:pStyle w:val="233"/>
              <w:keepNext w:val="0"/>
              <w:keepLines w:val="0"/>
              <w:pageBreakBefore w:val="0"/>
              <w:widowControl/>
              <w:kinsoku/>
              <w:wordWrap/>
              <w:overflowPunct/>
              <w:topLinePunct w:val="0"/>
              <w:autoSpaceDE w:val="0"/>
              <w:autoSpaceDN w:val="0"/>
              <w:bidi w:val="0"/>
              <w:adjustRightInd/>
              <w:snapToGrid/>
              <w:ind w:firstLine="0" w:firstLineChars="0"/>
              <w:jc w:val="both"/>
              <w:textAlignment w:val="auto"/>
              <w:rPr>
                <w:rFonts w:hint="eastAsia"/>
                <w:sz w:val="18"/>
                <w:szCs w:val="18"/>
                <w:vertAlign w:val="baseline"/>
              </w:rPr>
            </w:pPr>
            <w:r>
              <w:rPr>
                <w:rFonts w:hint="eastAsia" w:ascii="宋体" w:hAnsi="宋体" w:eastAsia="宋体" w:cs="黑体"/>
                <w:color w:val="000000"/>
                <w:spacing w:val="1"/>
                <w:sz w:val="18"/>
                <w:szCs w:val="18"/>
                <w:lang w:eastAsia="zh-CN"/>
              </w:rPr>
              <w:t>万车公里</w:t>
            </w:r>
            <w:r>
              <w:rPr>
                <w:rFonts w:ascii="宋体" w:hAnsi="宋体" w:eastAsia="宋体" w:cs="黑体"/>
                <w:color w:val="000000"/>
                <w:spacing w:val="1"/>
                <w:sz w:val="18"/>
                <w:szCs w:val="18"/>
                <w:lang w:eastAsia="zh-CN"/>
              </w:rPr>
              <w:t>/件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2029" w:type="dxa"/>
            <w:vAlign w:val="center"/>
          </w:tcPr>
          <w:p>
            <w:pPr>
              <w:pStyle w:val="233"/>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eastAsia"/>
                <w:sz w:val="18"/>
                <w:szCs w:val="18"/>
                <w:vertAlign w:val="baseline"/>
              </w:rPr>
            </w:pPr>
            <w:r>
              <w:rPr>
                <w:rFonts w:hint="eastAsia" w:ascii="宋体" w:hAnsi="宋体" w:eastAsia="宋体" w:cs="黑体"/>
                <w:color w:val="000000"/>
                <w:spacing w:val="1"/>
                <w:sz w:val="18"/>
                <w:szCs w:val="18"/>
              </w:rPr>
              <w:t>指标定义</w:t>
            </w:r>
          </w:p>
        </w:tc>
        <w:tc>
          <w:tcPr>
            <w:tcW w:w="7541" w:type="dxa"/>
            <w:vAlign w:val="center"/>
          </w:tcPr>
          <w:p>
            <w:pPr>
              <w:pStyle w:val="233"/>
              <w:keepNext w:val="0"/>
              <w:keepLines w:val="0"/>
              <w:pageBreakBefore w:val="0"/>
              <w:widowControl/>
              <w:kinsoku/>
              <w:wordWrap/>
              <w:overflowPunct/>
              <w:topLinePunct w:val="0"/>
              <w:autoSpaceDE w:val="0"/>
              <w:autoSpaceDN w:val="0"/>
              <w:bidi w:val="0"/>
              <w:adjustRightInd/>
              <w:snapToGrid/>
              <w:ind w:firstLine="0" w:firstLineChars="0"/>
              <w:jc w:val="both"/>
              <w:textAlignment w:val="auto"/>
              <w:rPr>
                <w:rFonts w:hint="eastAsia"/>
                <w:sz w:val="18"/>
                <w:szCs w:val="18"/>
                <w:vertAlign w:val="baseline"/>
              </w:rPr>
            </w:pPr>
            <w:r>
              <w:rPr>
                <w:rFonts w:hint="eastAsia" w:ascii="宋体" w:hAnsi="宋体" w:eastAsia="宋体" w:cs="黑体"/>
                <w:color w:val="000000"/>
                <w:spacing w:val="1"/>
                <w:sz w:val="18"/>
                <w:szCs w:val="18"/>
                <w:lang w:eastAsia="zh-CN"/>
              </w:rPr>
              <w:t>统计期内，列车发生</w:t>
            </w:r>
            <w:r>
              <w:rPr>
                <w:rFonts w:ascii="宋体" w:hAnsi="宋体" w:eastAsia="宋体" w:cs="黑体"/>
                <w:color w:val="000000"/>
                <w:spacing w:val="1"/>
                <w:sz w:val="18"/>
                <w:szCs w:val="18"/>
                <w:lang w:eastAsia="zh-CN"/>
              </w:rPr>
              <w:t>5 min（含）以上晚点事件（考核）之间平均行驶</w:t>
            </w:r>
            <w:r>
              <w:rPr>
                <w:rFonts w:hint="eastAsia" w:ascii="宋体" w:hAnsi="宋体" w:eastAsia="宋体" w:cs="黑体"/>
                <w:color w:val="000000"/>
                <w:spacing w:val="1"/>
                <w:sz w:val="18"/>
                <w:szCs w:val="18"/>
                <w:lang w:eastAsia="zh-CN"/>
              </w:rPr>
              <w:t>的车公里数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2029" w:type="dxa"/>
            <w:vAlign w:val="center"/>
          </w:tcPr>
          <w:p>
            <w:pPr>
              <w:pStyle w:val="233"/>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eastAsia" w:ascii="宋体" w:hAnsi="宋体" w:eastAsia="宋体" w:cs="黑体"/>
                <w:color w:val="000000"/>
                <w:spacing w:val="1"/>
                <w:sz w:val="18"/>
                <w:szCs w:val="18"/>
              </w:rPr>
            </w:pPr>
            <w:r>
              <w:rPr>
                <w:rFonts w:hint="eastAsia" w:ascii="宋体" w:hAnsi="宋体" w:eastAsia="宋体" w:cs="黑体"/>
                <w:color w:val="000000"/>
                <w:spacing w:val="1"/>
                <w:sz w:val="18"/>
                <w:szCs w:val="18"/>
                <w:lang w:eastAsia="zh-CN"/>
              </w:rPr>
              <w:t>计算</w:t>
            </w:r>
            <w:r>
              <w:rPr>
                <w:rFonts w:ascii="宋体" w:hAnsi="宋体" w:eastAsia="宋体" w:cs="黑体"/>
                <w:color w:val="000000"/>
                <w:spacing w:val="1"/>
                <w:sz w:val="18"/>
                <w:szCs w:val="18"/>
                <w:lang w:eastAsia="zh-CN"/>
              </w:rPr>
              <w:t>公式</w:t>
            </w:r>
          </w:p>
        </w:tc>
        <w:tc>
          <w:tcPr>
            <w:tcW w:w="7541" w:type="dxa"/>
            <w:vAlign w:val="center"/>
          </w:tcPr>
          <w:p>
            <w:pPr>
              <w:pStyle w:val="245"/>
              <w:spacing w:before="0" w:after="0"/>
              <w:jc w:val="both"/>
              <w:rPr>
                <w:rFonts w:ascii="宋体" w:hAnsi="宋体" w:eastAsia="宋体" w:cs="黑体"/>
                <w:color w:val="000000"/>
                <w:spacing w:val="1"/>
                <w:sz w:val="18"/>
                <w:szCs w:val="18"/>
                <w:lang w:eastAsia="zh-CN"/>
              </w:rPr>
            </w:pPr>
            <w:r>
              <w:rPr>
                <w:rFonts w:hint="eastAsia" w:ascii="宋体" w:hAnsi="宋体" w:eastAsia="宋体" w:cs="黑体"/>
                <w:color w:val="000000"/>
                <w:spacing w:val="1"/>
                <w:sz w:val="18"/>
                <w:szCs w:val="18"/>
                <w:lang w:eastAsia="zh-CN"/>
              </w:rPr>
              <w:t>列车服务可靠度</w:t>
            </w:r>
            <w:r>
              <w:rPr>
                <w:rFonts w:ascii="宋体" w:hAnsi="宋体" w:eastAsia="宋体" w:cs="黑体"/>
                <w:color w:val="000000"/>
                <w:spacing w:val="1"/>
                <w:sz w:val="18"/>
                <w:szCs w:val="18"/>
                <w:lang w:eastAsia="zh-CN"/>
              </w:rPr>
              <w:t>=实际运营里程/5 min（含）以上晚点事件（考核）</w:t>
            </w:r>
            <w:r>
              <w:rPr>
                <w:rFonts w:hint="eastAsia" w:ascii="宋体" w:hAnsi="宋体" w:eastAsia="宋体" w:cs="黑体"/>
                <w:color w:val="000000"/>
                <w:spacing w:val="1"/>
                <w:sz w:val="18"/>
                <w:szCs w:val="18"/>
                <w:lang w:eastAsia="zh-CN"/>
              </w:rPr>
              <w:t>，其中：</w:t>
            </w:r>
          </w:p>
          <w:p>
            <w:pPr>
              <w:pStyle w:val="245"/>
              <w:spacing w:before="0" w:after="0"/>
              <w:jc w:val="both"/>
              <w:rPr>
                <w:rFonts w:ascii="宋体" w:hAnsi="宋体" w:eastAsia="宋体" w:cs="黑体"/>
                <w:color w:val="000000"/>
                <w:spacing w:val="1"/>
                <w:sz w:val="18"/>
                <w:szCs w:val="18"/>
                <w:lang w:eastAsia="zh-CN"/>
              </w:rPr>
            </w:pPr>
            <w:r>
              <w:rPr>
                <w:rFonts w:ascii="宋体" w:hAnsi="宋体" w:eastAsia="宋体" w:cs="黑体"/>
                <w:color w:val="000000"/>
                <w:spacing w:val="1"/>
                <w:sz w:val="18"/>
                <w:szCs w:val="18"/>
                <w:lang w:eastAsia="zh-CN"/>
              </w:rPr>
              <w:t>5 min(含)～15 min列车服务可靠度=客车实际运营里程/5 min(含)～15 min晚点事件数</w:t>
            </w:r>
          </w:p>
          <w:p>
            <w:pPr>
              <w:pStyle w:val="245"/>
              <w:spacing w:before="0" w:after="0"/>
              <w:jc w:val="both"/>
              <w:rPr>
                <w:rFonts w:ascii="宋体" w:hAnsi="宋体" w:eastAsia="宋体" w:cs="黑体"/>
                <w:color w:val="000000"/>
                <w:spacing w:val="1"/>
                <w:sz w:val="18"/>
                <w:szCs w:val="18"/>
                <w:lang w:eastAsia="zh-CN"/>
              </w:rPr>
            </w:pPr>
            <w:r>
              <w:rPr>
                <w:rFonts w:ascii="宋体" w:hAnsi="宋体" w:eastAsia="宋体" w:cs="黑体"/>
                <w:color w:val="000000"/>
                <w:spacing w:val="1"/>
                <w:sz w:val="18"/>
                <w:szCs w:val="18"/>
                <w:lang w:eastAsia="zh-CN"/>
              </w:rPr>
              <w:t>15 min(含)～30 min列车服务可靠度=客车实际运营里程/15 min(含)～30 min晚点事件数</w:t>
            </w:r>
          </w:p>
          <w:p>
            <w:pPr>
              <w:pStyle w:val="233"/>
              <w:keepNext w:val="0"/>
              <w:keepLines w:val="0"/>
              <w:pageBreakBefore w:val="0"/>
              <w:widowControl/>
              <w:kinsoku/>
              <w:wordWrap/>
              <w:overflowPunct/>
              <w:topLinePunct w:val="0"/>
              <w:autoSpaceDE w:val="0"/>
              <w:autoSpaceDN w:val="0"/>
              <w:bidi w:val="0"/>
              <w:adjustRightInd/>
              <w:snapToGrid/>
              <w:ind w:firstLine="0" w:firstLineChars="0"/>
              <w:jc w:val="both"/>
              <w:textAlignment w:val="auto"/>
              <w:rPr>
                <w:rFonts w:hint="eastAsia"/>
                <w:sz w:val="18"/>
                <w:szCs w:val="18"/>
                <w:vertAlign w:val="baseline"/>
              </w:rPr>
            </w:pPr>
            <w:r>
              <w:rPr>
                <w:rFonts w:ascii="宋体" w:hAnsi="宋体" w:eastAsia="宋体" w:cs="黑体"/>
                <w:color w:val="000000"/>
                <w:spacing w:val="1"/>
                <w:sz w:val="18"/>
                <w:szCs w:val="18"/>
                <w:lang w:eastAsia="zh-CN"/>
              </w:rPr>
              <w:t>30 min(含)以上列车服务可靠度=客车实际运营里程/30 min(含)以上晚</w:t>
            </w:r>
            <w:r>
              <w:rPr>
                <w:rFonts w:hint="eastAsia" w:ascii="宋体" w:hAnsi="宋体" w:eastAsia="宋体" w:cs="黑体"/>
                <w:color w:val="000000"/>
                <w:spacing w:val="1"/>
                <w:sz w:val="18"/>
                <w:szCs w:val="18"/>
                <w:lang w:eastAsia="zh-CN"/>
              </w:rPr>
              <w:t>点事件数</w:t>
            </w:r>
          </w:p>
        </w:tc>
      </w:tr>
    </w:tbl>
    <w:p>
      <w:pPr>
        <w:pStyle w:val="244"/>
        <w:keepNext w:val="0"/>
        <w:keepLines w:val="0"/>
        <w:pageBreakBefore w:val="0"/>
        <w:widowControl/>
        <w:kinsoku/>
        <w:wordWrap/>
        <w:overflowPunct/>
        <w:topLinePunct w:val="0"/>
        <w:autoSpaceDE/>
        <w:autoSpaceDN/>
        <w:bidi w:val="0"/>
        <w:adjustRightInd/>
        <w:snapToGrid/>
        <w:spacing w:before="156" w:after="156"/>
        <w:ind w:left="0"/>
        <w:textAlignment w:val="auto"/>
        <w:rPr>
          <w:rFonts w:hint="eastAsia" w:eastAsia="黑体"/>
          <w:lang w:eastAsia="zh-CN"/>
        </w:rPr>
      </w:pPr>
      <w:r>
        <w:rPr>
          <w:rFonts w:hint="eastAsia"/>
        </w:rPr>
        <w:t>表B.14</w:t>
      </w:r>
      <w:r>
        <w:rPr>
          <w:rFonts w:hint="eastAsia"/>
          <w:lang w:eastAsia="zh-CN"/>
        </w:rPr>
        <w:t>（</w:t>
      </w:r>
      <w:r>
        <w:rPr>
          <w:rFonts w:hint="eastAsia"/>
          <w:lang w:val="en-US" w:eastAsia="zh-CN"/>
        </w:rPr>
        <w:t>续</w:t>
      </w:r>
      <w:r>
        <w:rPr>
          <w:rFonts w:hint="eastAsia"/>
          <w:lang w:eastAsia="zh-CN"/>
        </w:rPr>
        <w:t>）</w:t>
      </w:r>
    </w:p>
    <w:tbl>
      <w:tblPr>
        <w:tblStyle w:val="2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29"/>
        <w:gridCol w:w="75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2029" w:type="dxa"/>
            <w:vAlign w:val="center"/>
          </w:tcPr>
          <w:p>
            <w:pPr>
              <w:pStyle w:val="233"/>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eastAsia" w:ascii="宋体" w:hAnsi="宋体" w:eastAsia="宋体" w:cs="黑体"/>
                <w:color w:val="000000"/>
                <w:spacing w:val="1"/>
                <w:sz w:val="18"/>
                <w:szCs w:val="18"/>
              </w:rPr>
            </w:pPr>
            <w:r>
              <w:rPr>
                <w:rFonts w:hint="eastAsia" w:ascii="宋体" w:hAnsi="宋体" w:eastAsia="宋体" w:cs="黑体"/>
                <w:color w:val="000000"/>
                <w:spacing w:val="1"/>
                <w:sz w:val="18"/>
                <w:szCs w:val="18"/>
                <w:lang w:eastAsia="zh-CN"/>
              </w:rPr>
              <w:t>计算</w:t>
            </w:r>
            <w:r>
              <w:rPr>
                <w:rFonts w:ascii="宋体" w:hAnsi="宋体" w:eastAsia="宋体" w:cs="黑体"/>
                <w:color w:val="000000"/>
                <w:spacing w:val="1"/>
                <w:sz w:val="18"/>
                <w:szCs w:val="18"/>
                <w:lang w:eastAsia="zh-CN"/>
              </w:rPr>
              <w:t>方法</w:t>
            </w:r>
          </w:p>
        </w:tc>
        <w:tc>
          <w:tcPr>
            <w:tcW w:w="7541" w:type="dxa"/>
            <w:vAlign w:val="center"/>
          </w:tcPr>
          <w:p>
            <w:pPr>
              <w:pStyle w:val="233"/>
              <w:keepNext w:val="0"/>
              <w:keepLines w:val="0"/>
              <w:pageBreakBefore w:val="0"/>
              <w:widowControl/>
              <w:kinsoku/>
              <w:wordWrap/>
              <w:overflowPunct/>
              <w:topLinePunct w:val="0"/>
              <w:autoSpaceDE w:val="0"/>
              <w:autoSpaceDN w:val="0"/>
              <w:bidi w:val="0"/>
              <w:adjustRightInd/>
              <w:snapToGrid/>
              <w:ind w:firstLine="0" w:firstLineChars="0"/>
              <w:jc w:val="both"/>
              <w:textAlignment w:val="auto"/>
              <w:rPr>
                <w:rFonts w:hint="eastAsia"/>
                <w:sz w:val="18"/>
                <w:szCs w:val="18"/>
                <w:vertAlign w:val="baseline"/>
              </w:rPr>
            </w:pPr>
            <w:r>
              <w:rPr>
                <w:rFonts w:hint="eastAsia" w:ascii="宋体" w:hAnsi="宋体" w:eastAsia="宋体" w:cs="黑体"/>
                <w:color w:val="000000"/>
                <w:spacing w:val="1"/>
                <w:sz w:val="18"/>
                <w:szCs w:val="18"/>
                <w:lang w:eastAsia="zh-CN"/>
              </w:rPr>
              <w:t>图定计划列次在执行过程中，列车在全程或某个车站的延误时间大于</w:t>
            </w:r>
            <w:r>
              <w:rPr>
                <w:rFonts w:ascii="宋体" w:hAnsi="宋体" w:eastAsia="宋体" w:cs="黑体"/>
                <w:color w:val="000000"/>
                <w:spacing w:val="1"/>
                <w:sz w:val="18"/>
                <w:szCs w:val="18"/>
                <w:lang w:eastAsia="zh-CN"/>
              </w:rPr>
              <w:t>5 min。</w:t>
            </w:r>
            <w:r>
              <w:rPr>
                <w:rFonts w:hint="eastAsia" w:ascii="宋体" w:hAnsi="宋体" w:eastAsia="宋体" w:cs="黑体"/>
                <w:color w:val="000000"/>
                <w:spacing w:val="1"/>
                <w:sz w:val="18"/>
                <w:szCs w:val="18"/>
                <w:lang w:eastAsia="zh-CN"/>
              </w:rPr>
              <w:t>按</w:t>
            </w:r>
            <w:r>
              <w:rPr>
                <w:rFonts w:ascii="宋体" w:hAnsi="宋体" w:eastAsia="宋体" w:cs="黑体"/>
                <w:color w:val="000000"/>
                <w:spacing w:val="1"/>
                <w:sz w:val="18"/>
                <w:szCs w:val="18"/>
                <w:lang w:eastAsia="zh-CN"/>
              </w:rPr>
              <w:t>5 min(含)～15 min、15 min(含)～30 min、30 min(含)以上</w:t>
            </w:r>
            <w:r>
              <w:rPr>
                <w:rFonts w:hint="eastAsia" w:ascii="宋体" w:hAnsi="宋体" w:eastAsia="宋体" w:cs="黑体"/>
                <w:color w:val="000000"/>
                <w:spacing w:val="1"/>
                <w:sz w:val="18"/>
                <w:szCs w:val="18"/>
                <w:lang w:eastAsia="zh-CN"/>
              </w:rPr>
              <w:t>晚点事件</w:t>
            </w:r>
            <w:r>
              <w:rPr>
                <w:rFonts w:ascii="宋体" w:hAnsi="宋体" w:eastAsia="宋体" w:cs="黑体"/>
                <w:color w:val="000000"/>
                <w:spacing w:val="1"/>
                <w:sz w:val="18"/>
                <w:szCs w:val="18"/>
                <w:lang w:eastAsia="zh-CN"/>
              </w:rPr>
              <w:t>3类分别计算，因同一原因引起的多个5 min（15 min、30 min）</w:t>
            </w:r>
            <w:r>
              <w:rPr>
                <w:rFonts w:hint="eastAsia" w:ascii="宋体" w:hAnsi="宋体" w:eastAsia="宋体" w:cs="黑体"/>
                <w:color w:val="000000"/>
                <w:spacing w:val="1"/>
                <w:sz w:val="18"/>
                <w:szCs w:val="18"/>
                <w:lang w:eastAsia="zh-CN"/>
              </w:rPr>
              <w:t>晚点，作为</w:t>
            </w:r>
            <w:r>
              <w:rPr>
                <w:rFonts w:ascii="宋体" w:hAnsi="宋体" w:eastAsia="宋体" w:cs="黑体"/>
                <w:color w:val="000000"/>
                <w:spacing w:val="1"/>
                <w:sz w:val="18"/>
                <w:szCs w:val="18"/>
                <w:lang w:eastAsia="zh-CN"/>
              </w:rPr>
              <w:t>1个5 min（15 min、30 min）晚点事件统计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2029" w:type="dxa"/>
            <w:vAlign w:val="center"/>
          </w:tcPr>
          <w:p>
            <w:pPr>
              <w:pStyle w:val="233"/>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eastAsia" w:ascii="宋体" w:hAnsi="宋体" w:eastAsia="宋体" w:cs="黑体"/>
                <w:color w:val="000000"/>
                <w:spacing w:val="1"/>
                <w:sz w:val="18"/>
                <w:szCs w:val="18"/>
              </w:rPr>
            </w:pPr>
            <w:r>
              <w:rPr>
                <w:rFonts w:hint="eastAsia" w:ascii="宋体" w:hAnsi="宋体" w:eastAsia="宋体" w:cs="黑体"/>
                <w:color w:val="000000"/>
                <w:spacing w:val="1"/>
                <w:sz w:val="18"/>
                <w:szCs w:val="18"/>
                <w:lang w:eastAsia="zh-CN"/>
              </w:rPr>
              <w:t>统计期</w:t>
            </w:r>
          </w:p>
        </w:tc>
        <w:tc>
          <w:tcPr>
            <w:tcW w:w="7541" w:type="dxa"/>
            <w:vAlign w:val="center"/>
          </w:tcPr>
          <w:p>
            <w:pPr>
              <w:pStyle w:val="233"/>
              <w:keepNext w:val="0"/>
              <w:keepLines w:val="0"/>
              <w:pageBreakBefore w:val="0"/>
              <w:widowControl/>
              <w:kinsoku/>
              <w:wordWrap/>
              <w:overflowPunct/>
              <w:topLinePunct w:val="0"/>
              <w:autoSpaceDE w:val="0"/>
              <w:autoSpaceDN w:val="0"/>
              <w:bidi w:val="0"/>
              <w:adjustRightInd/>
              <w:snapToGrid/>
              <w:ind w:firstLine="0" w:firstLineChars="0"/>
              <w:jc w:val="both"/>
              <w:textAlignment w:val="auto"/>
              <w:rPr>
                <w:rFonts w:hint="eastAsia"/>
                <w:sz w:val="18"/>
                <w:szCs w:val="18"/>
                <w:vertAlign w:val="baseline"/>
              </w:rPr>
            </w:pPr>
            <w:r>
              <w:rPr>
                <w:rFonts w:hint="eastAsia" w:ascii="宋体" w:hAnsi="宋体" w:eastAsia="宋体" w:cs="黑体"/>
                <w:color w:val="000000"/>
                <w:spacing w:val="1"/>
                <w:sz w:val="18"/>
                <w:szCs w:val="18"/>
                <w:lang w:eastAsia="zh-CN"/>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2029" w:type="dxa"/>
            <w:vAlign w:val="center"/>
          </w:tcPr>
          <w:p>
            <w:pPr>
              <w:pStyle w:val="233"/>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eastAsia" w:ascii="宋体" w:hAnsi="宋体" w:eastAsia="宋体" w:cs="黑体"/>
                <w:color w:val="000000"/>
                <w:spacing w:val="1"/>
                <w:sz w:val="18"/>
                <w:szCs w:val="18"/>
              </w:rPr>
            </w:pPr>
            <w:r>
              <w:rPr>
                <w:rFonts w:hint="eastAsia" w:ascii="宋体" w:hAnsi="宋体" w:eastAsia="宋体" w:cs="黑体"/>
                <w:color w:val="000000"/>
                <w:spacing w:val="1"/>
                <w:sz w:val="18"/>
                <w:szCs w:val="18"/>
                <w:lang w:eastAsia="zh-CN"/>
              </w:rPr>
              <w:t>行业标准</w:t>
            </w:r>
            <w:r>
              <w:rPr>
                <w:rFonts w:ascii="宋体" w:hAnsi="宋体" w:eastAsia="宋体" w:cs="黑体"/>
                <w:color w:val="000000"/>
                <w:spacing w:val="1"/>
                <w:sz w:val="18"/>
                <w:szCs w:val="18"/>
                <w:lang w:eastAsia="zh-CN"/>
              </w:rPr>
              <w:t>/代码</w:t>
            </w:r>
          </w:p>
        </w:tc>
        <w:tc>
          <w:tcPr>
            <w:tcW w:w="7541" w:type="dxa"/>
            <w:vAlign w:val="center"/>
          </w:tcPr>
          <w:p>
            <w:pPr>
              <w:pStyle w:val="233"/>
              <w:keepNext w:val="0"/>
              <w:keepLines w:val="0"/>
              <w:pageBreakBefore w:val="0"/>
              <w:widowControl/>
              <w:kinsoku/>
              <w:wordWrap/>
              <w:overflowPunct/>
              <w:topLinePunct w:val="0"/>
              <w:autoSpaceDE w:val="0"/>
              <w:autoSpaceDN w:val="0"/>
              <w:bidi w:val="0"/>
              <w:adjustRightInd/>
              <w:snapToGrid/>
              <w:ind w:firstLine="0" w:firstLineChars="0"/>
              <w:jc w:val="both"/>
              <w:textAlignment w:val="auto"/>
              <w:rPr>
                <w:rFonts w:hint="eastAsia"/>
                <w:sz w:val="18"/>
                <w:szCs w:val="18"/>
                <w:vertAlign w:val="baseline"/>
              </w:rPr>
            </w:pPr>
            <w:r>
              <w:rPr>
                <w:rFonts w:ascii="宋体" w:hAnsi="宋体" w:eastAsia="宋体" w:cs="黑体"/>
                <w:color w:val="000000"/>
                <w:spacing w:val="1"/>
                <w:sz w:val="18"/>
                <w:szCs w:val="18"/>
                <w:lang w:eastAsia="zh-CN"/>
              </w:rPr>
              <w:t>MOPES/4.6.2</w:t>
            </w:r>
          </w:p>
        </w:tc>
      </w:tr>
    </w:tbl>
    <w:p>
      <w:pPr>
        <w:pStyle w:val="242"/>
        <w:keepNext w:val="0"/>
        <w:keepLines w:val="0"/>
        <w:pageBreakBefore w:val="0"/>
        <w:widowControl/>
        <w:kinsoku/>
        <w:wordWrap/>
        <w:overflowPunct w:val="0"/>
        <w:topLinePunct w:val="0"/>
        <w:autoSpaceDE w:val="0"/>
        <w:autoSpaceDN w:val="0"/>
        <w:bidi w:val="0"/>
        <w:adjustRightInd/>
        <w:snapToGrid/>
        <w:spacing w:before="156" w:after="156"/>
        <w:ind w:left="0"/>
        <w:textAlignment w:val="baseline"/>
        <w:outlineLvl w:val="2"/>
        <w:rPr>
          <w:rFonts w:hint="eastAsia"/>
          <w:szCs w:val="21"/>
        </w:rPr>
      </w:pPr>
      <w:r>
        <w:rPr>
          <w:rFonts w:hint="eastAsia"/>
          <w:szCs w:val="21"/>
        </w:rPr>
        <w:t>最大/最小发车间隔</w:t>
      </w:r>
    </w:p>
    <w:p>
      <w:pPr>
        <w:pStyle w:val="233"/>
      </w:pPr>
      <w:r>
        <w:rPr>
          <w:rFonts w:hint="eastAsia"/>
        </w:rPr>
        <w:t>最大</w:t>
      </w:r>
      <w:r>
        <w:t>/最小发车间隔</w:t>
      </w:r>
      <w:r>
        <w:rPr>
          <w:rFonts w:hint="eastAsia"/>
        </w:rPr>
        <w:t>指标计算方法见表</w:t>
      </w:r>
      <w:r>
        <w:t>B.15。</w:t>
      </w:r>
    </w:p>
    <w:p>
      <w:pPr>
        <w:pStyle w:val="244"/>
        <w:keepNext w:val="0"/>
        <w:keepLines w:val="0"/>
        <w:pageBreakBefore w:val="0"/>
        <w:widowControl/>
        <w:kinsoku/>
        <w:wordWrap/>
        <w:overflowPunct/>
        <w:topLinePunct w:val="0"/>
        <w:autoSpaceDE/>
        <w:autoSpaceDN/>
        <w:bidi w:val="0"/>
        <w:adjustRightInd/>
        <w:snapToGrid/>
        <w:spacing w:before="156" w:after="156"/>
        <w:ind w:left="0"/>
        <w:textAlignment w:val="auto"/>
        <w:rPr>
          <w:rFonts w:hint="eastAsia"/>
        </w:rPr>
      </w:pPr>
      <w:r>
        <w:rPr>
          <w:rFonts w:hint="eastAsia"/>
        </w:rPr>
        <w:t>表B.15  最大/最小发车间隔指标计算方法</w:t>
      </w:r>
    </w:p>
    <w:tbl>
      <w:tblPr>
        <w:tblStyle w:val="2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29"/>
        <w:gridCol w:w="75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2029" w:type="dxa"/>
            <w:vAlign w:val="center"/>
          </w:tcPr>
          <w:p>
            <w:pPr>
              <w:pStyle w:val="233"/>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eastAsia" w:eastAsia="宋体"/>
                <w:sz w:val="18"/>
                <w:szCs w:val="18"/>
                <w:vertAlign w:val="baseline"/>
                <w:lang w:eastAsia="zh-CN"/>
              </w:rPr>
            </w:pPr>
            <w:r>
              <w:rPr>
                <w:rFonts w:hint="eastAsia" w:ascii="宋体" w:hAnsi="宋体" w:eastAsia="宋体" w:cs="黑体"/>
                <w:color w:val="000000"/>
                <w:spacing w:val="1"/>
                <w:sz w:val="18"/>
                <w:szCs w:val="18"/>
                <w:lang w:eastAsia="zh-CN"/>
              </w:rPr>
              <w:t>单位</w:t>
            </w:r>
          </w:p>
        </w:tc>
        <w:tc>
          <w:tcPr>
            <w:tcW w:w="7541" w:type="dxa"/>
            <w:vAlign w:val="center"/>
          </w:tcPr>
          <w:p>
            <w:pPr>
              <w:pStyle w:val="233"/>
              <w:keepNext w:val="0"/>
              <w:keepLines w:val="0"/>
              <w:pageBreakBefore w:val="0"/>
              <w:widowControl/>
              <w:kinsoku/>
              <w:wordWrap/>
              <w:overflowPunct/>
              <w:topLinePunct w:val="0"/>
              <w:autoSpaceDE w:val="0"/>
              <w:autoSpaceDN w:val="0"/>
              <w:bidi w:val="0"/>
              <w:adjustRightInd/>
              <w:snapToGrid/>
              <w:ind w:firstLine="0" w:firstLineChars="0"/>
              <w:jc w:val="both"/>
              <w:textAlignment w:val="auto"/>
              <w:rPr>
                <w:rFonts w:hint="eastAsia"/>
                <w:sz w:val="18"/>
                <w:szCs w:val="18"/>
                <w:vertAlign w:val="baseline"/>
              </w:rPr>
            </w:pPr>
            <w:r>
              <w:rPr>
                <w:rFonts w:ascii="宋体" w:hAnsi="宋体" w:eastAsia="宋体" w:cs="黑体"/>
                <w:color w:val="000000"/>
                <w:spacing w:val="1"/>
                <w:sz w:val="18"/>
                <w:szCs w:val="18"/>
                <w:lang w:eastAsia="zh-CN"/>
              </w:rP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2029" w:type="dxa"/>
            <w:vAlign w:val="center"/>
          </w:tcPr>
          <w:p>
            <w:pPr>
              <w:pStyle w:val="233"/>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eastAsia"/>
                <w:sz w:val="18"/>
                <w:szCs w:val="18"/>
                <w:vertAlign w:val="baseline"/>
              </w:rPr>
            </w:pPr>
            <w:r>
              <w:rPr>
                <w:rFonts w:hint="eastAsia" w:ascii="宋体" w:hAnsi="宋体" w:eastAsia="宋体" w:cs="黑体"/>
                <w:color w:val="000000"/>
                <w:spacing w:val="1"/>
                <w:sz w:val="18"/>
                <w:szCs w:val="18"/>
              </w:rPr>
              <w:t>指标定义</w:t>
            </w:r>
          </w:p>
        </w:tc>
        <w:tc>
          <w:tcPr>
            <w:tcW w:w="7541" w:type="dxa"/>
            <w:vAlign w:val="center"/>
          </w:tcPr>
          <w:p>
            <w:pPr>
              <w:pStyle w:val="233"/>
              <w:keepNext w:val="0"/>
              <w:keepLines w:val="0"/>
              <w:pageBreakBefore w:val="0"/>
              <w:widowControl/>
              <w:kinsoku/>
              <w:wordWrap/>
              <w:overflowPunct/>
              <w:topLinePunct w:val="0"/>
              <w:autoSpaceDE w:val="0"/>
              <w:autoSpaceDN w:val="0"/>
              <w:bidi w:val="0"/>
              <w:adjustRightInd/>
              <w:snapToGrid/>
              <w:ind w:firstLine="0" w:firstLineChars="0"/>
              <w:jc w:val="both"/>
              <w:textAlignment w:val="auto"/>
              <w:rPr>
                <w:rFonts w:hint="eastAsia"/>
                <w:sz w:val="18"/>
                <w:szCs w:val="18"/>
                <w:vertAlign w:val="baseline"/>
              </w:rPr>
            </w:pPr>
            <w:r>
              <w:rPr>
                <w:rFonts w:hint="eastAsia" w:ascii="宋体" w:hAnsi="宋体" w:eastAsia="宋体" w:cs="黑体"/>
                <w:color w:val="000000"/>
                <w:spacing w:val="1"/>
                <w:sz w:val="18"/>
                <w:szCs w:val="18"/>
                <w:lang w:eastAsia="zh-CN"/>
              </w:rPr>
              <w:t>统计期内，正常运营情况下同一线路的相邻两列同向列车驶离起点站的时间间隔的最大</w:t>
            </w:r>
            <w:r>
              <w:rPr>
                <w:rFonts w:ascii="宋体" w:hAnsi="宋体" w:eastAsia="宋体" w:cs="黑体"/>
                <w:color w:val="000000"/>
                <w:spacing w:val="1"/>
                <w:sz w:val="18"/>
                <w:szCs w:val="18"/>
                <w:lang w:eastAsia="zh-CN"/>
              </w:rPr>
              <w:t>/最小值</w:t>
            </w:r>
          </w:p>
        </w:tc>
      </w:tr>
    </w:tbl>
    <w:p>
      <w:pPr>
        <w:pStyle w:val="242"/>
        <w:keepNext w:val="0"/>
        <w:keepLines w:val="0"/>
        <w:pageBreakBefore w:val="0"/>
        <w:widowControl/>
        <w:kinsoku/>
        <w:wordWrap/>
        <w:overflowPunct w:val="0"/>
        <w:topLinePunct w:val="0"/>
        <w:autoSpaceDE w:val="0"/>
        <w:autoSpaceDN w:val="0"/>
        <w:bidi w:val="0"/>
        <w:adjustRightInd/>
        <w:snapToGrid/>
        <w:spacing w:before="156" w:after="156"/>
        <w:ind w:left="0"/>
        <w:textAlignment w:val="baseline"/>
        <w:outlineLvl w:val="2"/>
        <w:rPr>
          <w:rFonts w:hint="eastAsia"/>
          <w:szCs w:val="21"/>
        </w:rPr>
      </w:pPr>
      <w:r>
        <w:rPr>
          <w:rFonts w:hint="eastAsia"/>
          <w:szCs w:val="21"/>
        </w:rPr>
        <w:t>线路运营时间</w:t>
      </w:r>
    </w:p>
    <w:p>
      <w:pPr>
        <w:pStyle w:val="233"/>
      </w:pPr>
      <w:r>
        <w:rPr>
          <w:rFonts w:hint="eastAsia"/>
        </w:rPr>
        <w:t>线路运营时间指标计算方法见表</w:t>
      </w:r>
      <w:r>
        <w:t>B.16。</w:t>
      </w:r>
    </w:p>
    <w:p>
      <w:pPr>
        <w:pStyle w:val="244"/>
        <w:keepNext w:val="0"/>
        <w:keepLines w:val="0"/>
        <w:pageBreakBefore w:val="0"/>
        <w:widowControl/>
        <w:kinsoku/>
        <w:wordWrap/>
        <w:overflowPunct/>
        <w:topLinePunct w:val="0"/>
        <w:autoSpaceDE/>
        <w:autoSpaceDN/>
        <w:bidi w:val="0"/>
        <w:adjustRightInd/>
        <w:snapToGrid/>
        <w:spacing w:before="156" w:after="156"/>
        <w:ind w:left="0"/>
        <w:textAlignment w:val="auto"/>
        <w:rPr>
          <w:rFonts w:hint="eastAsia"/>
        </w:rPr>
      </w:pPr>
      <w:r>
        <w:rPr>
          <w:rFonts w:hint="eastAsia"/>
        </w:rPr>
        <w:t>表B.16  线路运营时间指标计算方法</w:t>
      </w:r>
    </w:p>
    <w:tbl>
      <w:tblPr>
        <w:tblStyle w:val="2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29"/>
        <w:gridCol w:w="75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12" w:hRule="atLeast"/>
        </w:trPr>
        <w:tc>
          <w:tcPr>
            <w:tcW w:w="2029" w:type="dxa"/>
            <w:vAlign w:val="center"/>
          </w:tcPr>
          <w:p>
            <w:pPr>
              <w:pStyle w:val="233"/>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eastAsia" w:eastAsia="宋体"/>
                <w:sz w:val="18"/>
                <w:szCs w:val="18"/>
                <w:vertAlign w:val="baseline"/>
                <w:lang w:eastAsia="zh-CN"/>
              </w:rPr>
            </w:pPr>
            <w:r>
              <w:rPr>
                <w:rFonts w:hint="eastAsia" w:ascii="宋体" w:hAnsi="宋体" w:eastAsia="宋体" w:cs="黑体"/>
                <w:color w:val="000000"/>
                <w:spacing w:val="1"/>
                <w:sz w:val="18"/>
                <w:szCs w:val="18"/>
                <w:lang w:eastAsia="zh-CN"/>
              </w:rPr>
              <w:t>单位</w:t>
            </w:r>
          </w:p>
        </w:tc>
        <w:tc>
          <w:tcPr>
            <w:tcW w:w="7541" w:type="dxa"/>
            <w:vAlign w:val="center"/>
          </w:tcPr>
          <w:p>
            <w:pPr>
              <w:pStyle w:val="233"/>
              <w:keepNext w:val="0"/>
              <w:keepLines w:val="0"/>
              <w:pageBreakBefore w:val="0"/>
              <w:widowControl/>
              <w:kinsoku/>
              <w:wordWrap/>
              <w:overflowPunct/>
              <w:topLinePunct w:val="0"/>
              <w:autoSpaceDE w:val="0"/>
              <w:autoSpaceDN w:val="0"/>
              <w:bidi w:val="0"/>
              <w:adjustRightInd/>
              <w:snapToGrid/>
              <w:ind w:firstLine="0" w:firstLineChars="0"/>
              <w:jc w:val="both"/>
              <w:textAlignment w:val="auto"/>
              <w:rPr>
                <w:rFonts w:hint="eastAsia"/>
                <w:sz w:val="18"/>
                <w:szCs w:val="18"/>
                <w:vertAlign w:val="baseline"/>
              </w:rPr>
            </w:pPr>
            <w:r>
              <w:rPr>
                <w:rFonts w:ascii="宋体" w:hAnsi="宋体" w:eastAsia="宋体" w:cs="黑体"/>
                <w:color w:val="000000"/>
                <w:spacing w:val="1"/>
                <w:sz w:val="18"/>
                <w:szCs w:val="18"/>
                <w:lang w:eastAsia="zh-CN"/>
              </w:rPr>
              <w: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2029" w:type="dxa"/>
            <w:vAlign w:val="center"/>
          </w:tcPr>
          <w:p>
            <w:pPr>
              <w:pStyle w:val="233"/>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eastAsia"/>
                <w:sz w:val="18"/>
                <w:szCs w:val="18"/>
                <w:vertAlign w:val="baseline"/>
              </w:rPr>
            </w:pPr>
            <w:r>
              <w:rPr>
                <w:rFonts w:hint="eastAsia" w:ascii="宋体" w:hAnsi="宋体" w:eastAsia="宋体" w:cs="黑体"/>
                <w:color w:val="000000"/>
                <w:spacing w:val="1"/>
                <w:sz w:val="18"/>
                <w:szCs w:val="18"/>
              </w:rPr>
              <w:t>指标定义</w:t>
            </w:r>
          </w:p>
        </w:tc>
        <w:tc>
          <w:tcPr>
            <w:tcW w:w="7541" w:type="dxa"/>
            <w:vAlign w:val="center"/>
          </w:tcPr>
          <w:p>
            <w:pPr>
              <w:pStyle w:val="233"/>
              <w:keepNext w:val="0"/>
              <w:keepLines w:val="0"/>
              <w:pageBreakBefore w:val="0"/>
              <w:widowControl/>
              <w:kinsoku/>
              <w:wordWrap/>
              <w:overflowPunct/>
              <w:topLinePunct w:val="0"/>
              <w:autoSpaceDE w:val="0"/>
              <w:autoSpaceDN w:val="0"/>
              <w:bidi w:val="0"/>
              <w:adjustRightInd/>
              <w:snapToGrid/>
              <w:ind w:firstLine="0" w:firstLineChars="0"/>
              <w:jc w:val="both"/>
              <w:textAlignment w:val="auto"/>
              <w:rPr>
                <w:rFonts w:hint="eastAsia"/>
                <w:sz w:val="18"/>
                <w:szCs w:val="18"/>
                <w:vertAlign w:val="baseline"/>
              </w:rPr>
            </w:pPr>
            <w:r>
              <w:rPr>
                <w:rFonts w:hint="eastAsia" w:ascii="宋体" w:hAnsi="宋体" w:eastAsia="宋体" w:cs="黑体"/>
                <w:color w:val="000000"/>
                <w:spacing w:val="1"/>
                <w:sz w:val="18"/>
                <w:szCs w:val="18"/>
                <w:lang w:eastAsia="zh-CN"/>
              </w:rPr>
              <w:t>统计期内，城市轨道交通线路日均向乘客开放运营的时间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2029" w:type="dxa"/>
            <w:vAlign w:val="center"/>
          </w:tcPr>
          <w:p>
            <w:pPr>
              <w:pStyle w:val="233"/>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eastAsia" w:ascii="宋体" w:hAnsi="宋体" w:eastAsia="宋体" w:cs="黑体"/>
                <w:color w:val="000000"/>
                <w:spacing w:val="1"/>
                <w:sz w:val="18"/>
                <w:szCs w:val="18"/>
              </w:rPr>
            </w:pPr>
            <w:r>
              <w:rPr>
                <w:rFonts w:hint="eastAsia" w:ascii="宋体" w:hAnsi="宋体" w:eastAsia="宋体" w:cs="黑体"/>
                <w:color w:val="000000"/>
                <w:spacing w:val="1"/>
                <w:sz w:val="18"/>
                <w:szCs w:val="18"/>
              </w:rPr>
              <w:t>执行补充说明</w:t>
            </w:r>
          </w:p>
        </w:tc>
        <w:tc>
          <w:tcPr>
            <w:tcW w:w="7541" w:type="dxa"/>
            <w:vAlign w:val="center"/>
          </w:tcPr>
          <w:p>
            <w:pPr>
              <w:pStyle w:val="233"/>
              <w:keepNext w:val="0"/>
              <w:keepLines w:val="0"/>
              <w:pageBreakBefore w:val="0"/>
              <w:widowControl/>
              <w:kinsoku/>
              <w:wordWrap/>
              <w:overflowPunct/>
              <w:topLinePunct w:val="0"/>
              <w:autoSpaceDE w:val="0"/>
              <w:autoSpaceDN w:val="0"/>
              <w:bidi w:val="0"/>
              <w:adjustRightInd/>
              <w:snapToGrid/>
              <w:ind w:firstLine="0" w:firstLineChars="0"/>
              <w:jc w:val="both"/>
              <w:textAlignment w:val="auto"/>
              <w:rPr>
                <w:rFonts w:hint="eastAsia"/>
                <w:sz w:val="18"/>
                <w:szCs w:val="18"/>
                <w:vertAlign w:val="baseline"/>
              </w:rPr>
            </w:pPr>
            <w:r>
              <w:rPr>
                <w:rFonts w:hint="eastAsia" w:ascii="宋体" w:hAnsi="宋体" w:eastAsia="宋体" w:cs="黑体"/>
                <w:color w:val="000000"/>
                <w:spacing w:val="1"/>
                <w:sz w:val="18"/>
                <w:szCs w:val="18"/>
                <w:lang w:eastAsia="zh-CN"/>
              </w:rPr>
              <w:t>线路运营时间为当日第一班载客列车到达发车站的时间至最后一班列车到达终点站的时间</w:t>
            </w:r>
          </w:p>
        </w:tc>
      </w:tr>
    </w:tbl>
    <w:p>
      <w:pPr>
        <w:pStyle w:val="242"/>
        <w:keepNext w:val="0"/>
        <w:keepLines w:val="0"/>
        <w:pageBreakBefore w:val="0"/>
        <w:widowControl/>
        <w:kinsoku/>
        <w:wordWrap/>
        <w:overflowPunct w:val="0"/>
        <w:topLinePunct w:val="0"/>
        <w:autoSpaceDE w:val="0"/>
        <w:autoSpaceDN w:val="0"/>
        <w:bidi w:val="0"/>
        <w:adjustRightInd/>
        <w:snapToGrid/>
        <w:spacing w:before="156" w:after="156"/>
        <w:ind w:left="0"/>
        <w:textAlignment w:val="baseline"/>
        <w:outlineLvl w:val="2"/>
        <w:rPr>
          <w:rFonts w:hint="eastAsia"/>
          <w:szCs w:val="21"/>
        </w:rPr>
      </w:pPr>
      <w:r>
        <w:rPr>
          <w:rFonts w:hint="eastAsia"/>
          <w:szCs w:val="21"/>
        </w:rPr>
        <w:t>换乘时间</w:t>
      </w:r>
    </w:p>
    <w:p>
      <w:pPr>
        <w:pStyle w:val="233"/>
      </w:pPr>
      <w:r>
        <w:rPr>
          <w:rFonts w:hint="eastAsia"/>
        </w:rPr>
        <w:t>换乘时间指标计算方法见表</w:t>
      </w:r>
      <w:r>
        <w:t>B.17。</w:t>
      </w:r>
    </w:p>
    <w:p>
      <w:pPr>
        <w:pStyle w:val="244"/>
        <w:keepNext w:val="0"/>
        <w:keepLines w:val="0"/>
        <w:pageBreakBefore w:val="0"/>
        <w:widowControl/>
        <w:kinsoku/>
        <w:wordWrap/>
        <w:overflowPunct/>
        <w:topLinePunct w:val="0"/>
        <w:autoSpaceDE/>
        <w:autoSpaceDN/>
        <w:bidi w:val="0"/>
        <w:adjustRightInd/>
        <w:snapToGrid/>
        <w:spacing w:before="156" w:after="156"/>
        <w:ind w:left="0"/>
        <w:textAlignment w:val="auto"/>
        <w:rPr>
          <w:rFonts w:hint="eastAsia"/>
        </w:rPr>
      </w:pPr>
      <w:r>
        <w:rPr>
          <w:rFonts w:hint="eastAsia"/>
        </w:rPr>
        <w:t>表B.17  换乘时间指标计算方法</w:t>
      </w:r>
    </w:p>
    <w:tbl>
      <w:tblPr>
        <w:tblStyle w:val="2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29"/>
        <w:gridCol w:w="75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2029" w:type="dxa"/>
            <w:vAlign w:val="center"/>
          </w:tcPr>
          <w:p>
            <w:pPr>
              <w:pStyle w:val="233"/>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eastAsia" w:eastAsia="宋体"/>
                <w:sz w:val="18"/>
                <w:szCs w:val="18"/>
                <w:vertAlign w:val="baseline"/>
                <w:lang w:eastAsia="zh-CN"/>
              </w:rPr>
            </w:pPr>
            <w:r>
              <w:rPr>
                <w:rFonts w:hint="eastAsia" w:ascii="宋体" w:hAnsi="宋体" w:eastAsia="宋体" w:cs="黑体"/>
                <w:color w:val="000000"/>
                <w:spacing w:val="1"/>
                <w:sz w:val="18"/>
                <w:szCs w:val="18"/>
                <w:lang w:eastAsia="zh-CN"/>
              </w:rPr>
              <w:t>单位</w:t>
            </w:r>
          </w:p>
        </w:tc>
        <w:tc>
          <w:tcPr>
            <w:tcW w:w="7541" w:type="dxa"/>
            <w:vAlign w:val="center"/>
          </w:tcPr>
          <w:p>
            <w:pPr>
              <w:pStyle w:val="233"/>
              <w:keepNext w:val="0"/>
              <w:keepLines w:val="0"/>
              <w:pageBreakBefore w:val="0"/>
              <w:widowControl/>
              <w:kinsoku/>
              <w:wordWrap/>
              <w:overflowPunct/>
              <w:topLinePunct w:val="0"/>
              <w:autoSpaceDE w:val="0"/>
              <w:autoSpaceDN w:val="0"/>
              <w:bidi w:val="0"/>
              <w:adjustRightInd/>
              <w:snapToGrid/>
              <w:ind w:firstLine="0" w:firstLineChars="0"/>
              <w:jc w:val="both"/>
              <w:textAlignment w:val="auto"/>
              <w:rPr>
                <w:rFonts w:hint="eastAsia"/>
                <w:sz w:val="18"/>
                <w:szCs w:val="18"/>
                <w:vertAlign w:val="baseline"/>
              </w:rPr>
            </w:pPr>
            <w:r>
              <w:rPr>
                <w:rFonts w:ascii="宋体" w:hAnsi="宋体" w:eastAsia="宋体" w:cs="黑体"/>
                <w:color w:val="000000"/>
                <w:spacing w:val="1"/>
                <w:sz w:val="18"/>
                <w:szCs w:val="18"/>
                <w:lang w:eastAsia="zh-CN"/>
              </w:rP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2029" w:type="dxa"/>
            <w:vAlign w:val="center"/>
          </w:tcPr>
          <w:p>
            <w:pPr>
              <w:pStyle w:val="233"/>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eastAsia"/>
                <w:sz w:val="18"/>
                <w:szCs w:val="18"/>
                <w:vertAlign w:val="baseline"/>
              </w:rPr>
            </w:pPr>
            <w:r>
              <w:rPr>
                <w:rFonts w:hint="eastAsia" w:ascii="宋体" w:hAnsi="宋体" w:eastAsia="宋体" w:cs="黑体"/>
                <w:color w:val="000000"/>
                <w:spacing w:val="1"/>
                <w:sz w:val="18"/>
                <w:szCs w:val="18"/>
              </w:rPr>
              <w:t>指标定义</w:t>
            </w:r>
          </w:p>
        </w:tc>
        <w:tc>
          <w:tcPr>
            <w:tcW w:w="7541" w:type="dxa"/>
            <w:vAlign w:val="center"/>
          </w:tcPr>
          <w:p>
            <w:pPr>
              <w:pStyle w:val="233"/>
              <w:keepNext w:val="0"/>
              <w:keepLines w:val="0"/>
              <w:pageBreakBefore w:val="0"/>
              <w:widowControl/>
              <w:kinsoku/>
              <w:wordWrap/>
              <w:overflowPunct/>
              <w:topLinePunct w:val="0"/>
              <w:autoSpaceDE w:val="0"/>
              <w:autoSpaceDN w:val="0"/>
              <w:bidi w:val="0"/>
              <w:adjustRightInd/>
              <w:snapToGrid/>
              <w:ind w:firstLine="0" w:firstLineChars="0"/>
              <w:jc w:val="both"/>
              <w:textAlignment w:val="auto"/>
              <w:rPr>
                <w:rFonts w:hint="eastAsia"/>
                <w:sz w:val="18"/>
                <w:szCs w:val="18"/>
                <w:vertAlign w:val="baseline"/>
              </w:rPr>
            </w:pPr>
            <w:r>
              <w:rPr>
                <w:rFonts w:hint="eastAsia" w:ascii="宋体" w:hAnsi="宋体" w:eastAsia="宋体" w:cs="黑体"/>
                <w:color w:val="000000"/>
                <w:spacing w:val="1"/>
                <w:sz w:val="18"/>
                <w:szCs w:val="18"/>
                <w:lang w:eastAsia="zh-CN"/>
              </w:rPr>
              <w:t>在换乘站，从一条线路的站台转乘到另一条线路站台的平均步行时间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2029" w:type="dxa"/>
            <w:vAlign w:val="center"/>
          </w:tcPr>
          <w:p>
            <w:pPr>
              <w:pStyle w:val="233"/>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eastAsia" w:ascii="宋体" w:hAnsi="宋体" w:eastAsia="宋体" w:cs="黑体"/>
                <w:color w:val="000000"/>
                <w:spacing w:val="1"/>
                <w:sz w:val="18"/>
                <w:szCs w:val="18"/>
              </w:rPr>
            </w:pPr>
            <w:r>
              <w:rPr>
                <w:rFonts w:hint="eastAsia" w:ascii="宋体" w:hAnsi="宋体" w:eastAsia="宋体" w:cs="黑体"/>
                <w:color w:val="000000"/>
                <w:spacing w:val="1"/>
                <w:sz w:val="18"/>
                <w:szCs w:val="18"/>
                <w:lang w:eastAsia="zh-CN"/>
              </w:rPr>
              <w:t>计算公式</w:t>
            </w:r>
          </w:p>
        </w:tc>
        <w:tc>
          <w:tcPr>
            <w:tcW w:w="7541" w:type="dxa"/>
            <w:vAlign w:val="center"/>
          </w:tcPr>
          <w:p>
            <w:pPr>
              <w:pStyle w:val="233"/>
              <w:keepNext w:val="0"/>
              <w:keepLines w:val="0"/>
              <w:pageBreakBefore w:val="0"/>
              <w:widowControl/>
              <w:kinsoku/>
              <w:wordWrap/>
              <w:overflowPunct/>
              <w:topLinePunct w:val="0"/>
              <w:autoSpaceDE w:val="0"/>
              <w:autoSpaceDN w:val="0"/>
              <w:bidi w:val="0"/>
              <w:adjustRightInd/>
              <w:snapToGrid/>
              <w:ind w:firstLine="0" w:firstLineChars="0"/>
              <w:jc w:val="both"/>
              <w:textAlignment w:val="auto"/>
              <w:rPr>
                <w:rFonts w:hint="eastAsia"/>
                <w:sz w:val="18"/>
                <w:szCs w:val="18"/>
                <w:vertAlign w:val="baseline"/>
              </w:rPr>
            </w:pPr>
            <w:r>
              <w:rPr>
                <w:rFonts w:hint="eastAsia" w:ascii="宋体" w:hAnsi="宋体" w:eastAsia="宋体" w:cs="黑体"/>
                <w:color w:val="000000"/>
                <w:spacing w:val="1"/>
                <w:sz w:val="18"/>
                <w:szCs w:val="18"/>
                <w:lang w:eastAsia="zh-CN"/>
              </w:rPr>
              <w:t>换乘时间</w:t>
            </w:r>
            <w:r>
              <w:rPr>
                <w:rFonts w:ascii="宋体" w:hAnsi="宋体" w:eastAsia="宋体" w:cs="黑体"/>
                <w:color w:val="000000"/>
                <w:spacing w:val="1"/>
                <w:sz w:val="18"/>
                <w:szCs w:val="18"/>
                <w:lang w:eastAsia="zh-CN"/>
              </w:rPr>
              <w:t>=转乘距离/平均步行速度</w:t>
            </w:r>
          </w:p>
        </w:tc>
      </w:tr>
    </w:tbl>
    <w:p>
      <w:pPr>
        <w:pStyle w:val="242"/>
        <w:keepNext w:val="0"/>
        <w:keepLines w:val="0"/>
        <w:pageBreakBefore w:val="0"/>
        <w:widowControl/>
        <w:kinsoku/>
        <w:wordWrap/>
        <w:overflowPunct w:val="0"/>
        <w:topLinePunct w:val="0"/>
        <w:autoSpaceDE w:val="0"/>
        <w:autoSpaceDN w:val="0"/>
        <w:bidi w:val="0"/>
        <w:adjustRightInd/>
        <w:snapToGrid/>
        <w:spacing w:before="156" w:after="156"/>
        <w:ind w:left="0"/>
        <w:textAlignment w:val="baseline"/>
        <w:outlineLvl w:val="2"/>
        <w:rPr>
          <w:rFonts w:hint="eastAsia"/>
          <w:szCs w:val="21"/>
        </w:rPr>
      </w:pPr>
      <w:r>
        <w:rPr>
          <w:rFonts w:hint="eastAsia"/>
          <w:szCs w:val="21"/>
        </w:rPr>
        <w:t>线路列车正点率</w:t>
      </w:r>
    </w:p>
    <w:p>
      <w:pPr>
        <w:pStyle w:val="233"/>
      </w:pPr>
      <w:r>
        <w:rPr>
          <w:rFonts w:hint="eastAsia"/>
        </w:rPr>
        <w:t>线路列车正点率指标计算方法见表</w:t>
      </w:r>
      <w:r>
        <w:t>B.18。</w:t>
      </w:r>
    </w:p>
    <w:p>
      <w:pPr>
        <w:pStyle w:val="244"/>
        <w:keepNext w:val="0"/>
        <w:keepLines w:val="0"/>
        <w:pageBreakBefore w:val="0"/>
        <w:widowControl/>
        <w:kinsoku/>
        <w:wordWrap/>
        <w:overflowPunct/>
        <w:topLinePunct w:val="0"/>
        <w:autoSpaceDE/>
        <w:autoSpaceDN/>
        <w:bidi w:val="0"/>
        <w:adjustRightInd/>
        <w:snapToGrid/>
        <w:spacing w:before="156" w:after="156"/>
        <w:ind w:left="0"/>
        <w:textAlignment w:val="auto"/>
        <w:rPr>
          <w:rFonts w:hint="eastAsia"/>
        </w:rPr>
      </w:pPr>
      <w:r>
        <w:rPr>
          <w:rFonts w:hint="eastAsia"/>
        </w:rPr>
        <w:t>表B.18  线路列车正点率指标计算方法</w:t>
      </w:r>
    </w:p>
    <w:tbl>
      <w:tblPr>
        <w:tblStyle w:val="2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29"/>
        <w:gridCol w:w="75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2029" w:type="dxa"/>
            <w:vAlign w:val="center"/>
          </w:tcPr>
          <w:p>
            <w:pPr>
              <w:pStyle w:val="233"/>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eastAsia" w:eastAsia="宋体"/>
                <w:sz w:val="18"/>
                <w:szCs w:val="18"/>
                <w:vertAlign w:val="baseline"/>
                <w:lang w:eastAsia="zh-CN"/>
              </w:rPr>
            </w:pPr>
            <w:r>
              <w:rPr>
                <w:rFonts w:hint="eastAsia" w:ascii="宋体" w:hAnsi="宋体" w:eastAsia="宋体" w:cs="黑体"/>
                <w:color w:val="000000"/>
                <w:spacing w:val="1"/>
                <w:sz w:val="18"/>
                <w:szCs w:val="18"/>
                <w:lang w:eastAsia="zh-CN"/>
              </w:rPr>
              <w:t>单位</w:t>
            </w:r>
          </w:p>
        </w:tc>
        <w:tc>
          <w:tcPr>
            <w:tcW w:w="7541" w:type="dxa"/>
            <w:vAlign w:val="center"/>
          </w:tcPr>
          <w:p>
            <w:pPr>
              <w:pStyle w:val="233"/>
              <w:keepNext w:val="0"/>
              <w:keepLines w:val="0"/>
              <w:pageBreakBefore w:val="0"/>
              <w:widowControl/>
              <w:kinsoku/>
              <w:wordWrap/>
              <w:overflowPunct/>
              <w:topLinePunct w:val="0"/>
              <w:autoSpaceDE w:val="0"/>
              <w:autoSpaceDN w:val="0"/>
              <w:bidi w:val="0"/>
              <w:adjustRightInd/>
              <w:snapToGrid/>
              <w:ind w:firstLine="0" w:firstLineChars="0"/>
              <w:jc w:val="both"/>
              <w:textAlignment w:val="auto"/>
              <w:rPr>
                <w:rFonts w:hint="eastAsia"/>
                <w:sz w:val="18"/>
                <w:szCs w:val="18"/>
                <w:vertAlign w:val="baseline"/>
              </w:rPr>
            </w:pPr>
            <w:r>
              <w:rPr>
                <w:rFonts w:ascii="宋体" w:hAnsi="宋体" w:eastAsia="宋体" w:cs="黑体"/>
                <w:color w:val="000000"/>
                <w:spacing w:val="1"/>
                <w:sz w:val="18"/>
                <w:szCs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2029" w:type="dxa"/>
            <w:vAlign w:val="center"/>
          </w:tcPr>
          <w:p>
            <w:pPr>
              <w:pStyle w:val="233"/>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eastAsia"/>
                <w:sz w:val="18"/>
                <w:szCs w:val="18"/>
                <w:vertAlign w:val="baseline"/>
              </w:rPr>
            </w:pPr>
            <w:r>
              <w:rPr>
                <w:rFonts w:hint="eastAsia" w:ascii="宋体" w:hAnsi="宋体" w:eastAsia="宋体" w:cs="黑体"/>
                <w:color w:val="000000"/>
                <w:spacing w:val="1"/>
                <w:sz w:val="18"/>
                <w:szCs w:val="18"/>
              </w:rPr>
              <w:t>指标定义</w:t>
            </w:r>
          </w:p>
        </w:tc>
        <w:tc>
          <w:tcPr>
            <w:tcW w:w="7541" w:type="dxa"/>
            <w:vAlign w:val="center"/>
          </w:tcPr>
          <w:p>
            <w:pPr>
              <w:pStyle w:val="233"/>
              <w:keepNext w:val="0"/>
              <w:keepLines w:val="0"/>
              <w:pageBreakBefore w:val="0"/>
              <w:widowControl/>
              <w:kinsoku/>
              <w:wordWrap/>
              <w:overflowPunct/>
              <w:topLinePunct w:val="0"/>
              <w:autoSpaceDE w:val="0"/>
              <w:autoSpaceDN w:val="0"/>
              <w:bidi w:val="0"/>
              <w:adjustRightInd/>
              <w:snapToGrid/>
              <w:ind w:firstLine="0" w:firstLineChars="0"/>
              <w:jc w:val="both"/>
              <w:textAlignment w:val="auto"/>
              <w:rPr>
                <w:rFonts w:hint="eastAsia"/>
                <w:sz w:val="18"/>
                <w:szCs w:val="18"/>
                <w:vertAlign w:val="baseline"/>
              </w:rPr>
            </w:pPr>
            <w:r>
              <w:rPr>
                <w:rFonts w:hint="eastAsia" w:ascii="宋体" w:hAnsi="宋体" w:eastAsia="宋体" w:cs="黑体"/>
                <w:color w:val="000000"/>
                <w:spacing w:val="1"/>
                <w:sz w:val="18"/>
                <w:szCs w:val="18"/>
                <w:lang w:eastAsia="zh-CN"/>
              </w:rPr>
              <w:t>统计期内，线路正点列车次数与线路全部开行列车次数之比，用以表示运营列车按规定时间正点运行的程度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2029" w:type="dxa"/>
            <w:vAlign w:val="center"/>
          </w:tcPr>
          <w:p>
            <w:pPr>
              <w:pStyle w:val="233"/>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eastAsia" w:ascii="宋体" w:hAnsi="宋体" w:eastAsia="宋体" w:cs="黑体"/>
                <w:color w:val="000000"/>
                <w:spacing w:val="1"/>
                <w:sz w:val="18"/>
                <w:szCs w:val="18"/>
              </w:rPr>
            </w:pPr>
            <w:r>
              <w:rPr>
                <w:rFonts w:hint="eastAsia" w:ascii="宋体" w:hAnsi="宋体" w:eastAsia="宋体" w:cs="黑体"/>
                <w:color w:val="000000"/>
                <w:spacing w:val="1"/>
                <w:sz w:val="18"/>
                <w:szCs w:val="18"/>
                <w:lang w:eastAsia="zh-CN"/>
              </w:rPr>
              <w:t>计算公式</w:t>
            </w:r>
          </w:p>
        </w:tc>
        <w:tc>
          <w:tcPr>
            <w:tcW w:w="7541" w:type="dxa"/>
            <w:vAlign w:val="center"/>
          </w:tcPr>
          <w:p>
            <w:pPr>
              <w:pStyle w:val="246"/>
              <w:numPr>
                <w:ilvl w:val="0"/>
                <w:numId w:val="44"/>
              </w:numPr>
              <w:spacing w:before="0" w:after="0"/>
              <w:jc w:val="both"/>
              <w:rPr>
                <w:rFonts w:hint="eastAsia"/>
                <w:sz w:val="18"/>
                <w:szCs w:val="18"/>
                <w:vertAlign w:val="baseline"/>
              </w:rPr>
            </w:pPr>
            <w:r>
              <w:rPr>
                <w:rFonts w:ascii="宋体" w:hAnsi="宋体" w:eastAsia="宋体" w:cs="黑体"/>
                <w:color w:val="000000"/>
                <w:sz w:val="18"/>
                <w:szCs w:val="18"/>
                <w:lang w:eastAsia="zh-CN"/>
              </w:rPr>
              <w:t>准点率＝正点运营开行列次/客车实际运营开行列次×100%</w:t>
            </w:r>
          </w:p>
          <w:p>
            <w:pPr>
              <w:pStyle w:val="246"/>
              <w:numPr>
                <w:ilvl w:val="0"/>
                <w:numId w:val="44"/>
              </w:numPr>
              <w:spacing w:before="0" w:after="0"/>
              <w:jc w:val="both"/>
              <w:rPr>
                <w:rFonts w:hint="eastAsia"/>
                <w:sz w:val="18"/>
                <w:szCs w:val="18"/>
                <w:vertAlign w:val="baseline"/>
              </w:rPr>
            </w:pPr>
            <w:r>
              <w:rPr>
                <w:rFonts w:ascii="宋体" w:hAnsi="宋体" w:eastAsia="宋体" w:cs="黑体"/>
                <w:color w:val="000000"/>
                <w:sz w:val="18"/>
                <w:szCs w:val="18"/>
                <w:lang w:eastAsia="zh-CN"/>
              </w:rPr>
              <w:t>准点率=（客车实际运营开行列次-运营晚点列次）/客车实际运营开</w:t>
            </w:r>
            <w:r>
              <w:rPr>
                <w:rFonts w:hint="eastAsia" w:ascii="宋体" w:hAnsi="宋体" w:eastAsia="宋体" w:cs="黑体"/>
                <w:color w:val="000000"/>
                <w:sz w:val="18"/>
                <w:szCs w:val="18"/>
                <w:lang w:eastAsia="zh-CN"/>
              </w:rPr>
              <w:t>行列次×</w:t>
            </w:r>
            <w:r>
              <w:rPr>
                <w:rFonts w:ascii="宋体" w:hAnsi="宋体" w:eastAsia="宋体" w:cs="黑体"/>
                <w:color w:val="000000"/>
                <w:sz w:val="18"/>
                <w:szCs w:val="18"/>
                <w:lang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2029" w:type="dxa"/>
            <w:vAlign w:val="center"/>
          </w:tcPr>
          <w:p>
            <w:pPr>
              <w:pStyle w:val="233"/>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eastAsia" w:ascii="宋体" w:hAnsi="宋体" w:eastAsia="宋体" w:cs="黑体"/>
                <w:color w:val="000000"/>
                <w:spacing w:val="1"/>
                <w:sz w:val="18"/>
                <w:szCs w:val="18"/>
              </w:rPr>
            </w:pPr>
            <w:r>
              <w:rPr>
                <w:rFonts w:hint="eastAsia" w:ascii="宋体" w:hAnsi="宋体" w:eastAsia="宋体" w:cs="黑体"/>
                <w:color w:val="000000"/>
                <w:spacing w:val="1"/>
                <w:sz w:val="18"/>
                <w:szCs w:val="18"/>
                <w:lang w:eastAsia="zh-CN"/>
              </w:rPr>
              <w:t>计算方法</w:t>
            </w:r>
          </w:p>
        </w:tc>
        <w:tc>
          <w:tcPr>
            <w:tcW w:w="7541" w:type="dxa"/>
            <w:vAlign w:val="center"/>
          </w:tcPr>
          <w:p>
            <w:pPr>
              <w:pStyle w:val="233"/>
              <w:keepNext w:val="0"/>
              <w:keepLines w:val="0"/>
              <w:pageBreakBefore w:val="0"/>
              <w:widowControl/>
              <w:kinsoku/>
              <w:wordWrap/>
              <w:overflowPunct/>
              <w:topLinePunct w:val="0"/>
              <w:autoSpaceDE w:val="0"/>
              <w:autoSpaceDN w:val="0"/>
              <w:bidi w:val="0"/>
              <w:adjustRightInd/>
              <w:snapToGrid/>
              <w:ind w:firstLine="0" w:firstLineChars="0"/>
              <w:jc w:val="both"/>
              <w:textAlignment w:val="auto"/>
              <w:rPr>
                <w:rFonts w:hint="eastAsia"/>
                <w:sz w:val="18"/>
                <w:szCs w:val="18"/>
                <w:vertAlign w:val="baseline"/>
              </w:rPr>
            </w:pPr>
            <w:r>
              <w:rPr>
                <w:rFonts w:hint="eastAsia" w:ascii="宋体" w:hAnsi="宋体" w:eastAsia="宋体" w:cs="黑体"/>
                <w:color w:val="000000"/>
                <w:spacing w:val="1"/>
                <w:sz w:val="18"/>
                <w:szCs w:val="18"/>
                <w:lang w:eastAsia="zh-CN"/>
              </w:rPr>
              <w:t>凡按运行图计划时间（或运营补充方案中的时间）运行，到达终点站</w:t>
            </w:r>
            <w:r>
              <w:rPr>
                <w:rFonts w:ascii="宋体" w:hAnsi="宋体" w:eastAsia="宋体" w:cs="黑体"/>
                <w:color w:val="000000"/>
                <w:spacing w:val="1"/>
                <w:sz w:val="18"/>
                <w:szCs w:val="18"/>
                <w:lang w:eastAsia="zh-CN"/>
              </w:rPr>
              <w:t>时间误差小于或等于2 min的列车为正点列车（市域轨道交通系统除</w:t>
            </w:r>
            <w:r>
              <w:rPr>
                <w:rFonts w:hint="eastAsia" w:ascii="宋体" w:hAnsi="宋体" w:eastAsia="宋体" w:cs="黑体"/>
                <w:color w:val="000000"/>
                <w:spacing w:val="1"/>
                <w:sz w:val="18"/>
                <w:szCs w:val="18"/>
                <w:lang w:eastAsia="zh-CN"/>
              </w:rPr>
              <w:t>外），市域轨道交通系统准点率按照到达终点站时间误差不超过</w:t>
            </w:r>
            <w:r>
              <w:rPr>
                <w:rFonts w:ascii="宋体" w:hAnsi="宋体" w:eastAsia="宋体" w:cs="黑体"/>
                <w:color w:val="000000"/>
                <w:spacing w:val="1"/>
                <w:sz w:val="18"/>
                <w:szCs w:val="18"/>
                <w:lang w:eastAsia="zh-CN"/>
              </w:rPr>
              <w:t>3 min</w:t>
            </w:r>
            <w:r>
              <w:rPr>
                <w:rFonts w:hint="eastAsia" w:ascii="宋体" w:hAnsi="宋体" w:eastAsia="宋体" w:cs="黑体"/>
                <w:color w:val="000000"/>
                <w:spacing w:val="1"/>
                <w:sz w:val="18"/>
                <w:szCs w:val="18"/>
                <w:lang w:eastAsia="zh-CN"/>
              </w:rPr>
              <w:t>计算。临时加开列次计为准点列次</w:t>
            </w:r>
          </w:p>
        </w:tc>
      </w:tr>
    </w:tbl>
    <w:p>
      <w:pPr>
        <w:pStyle w:val="242"/>
        <w:keepNext w:val="0"/>
        <w:keepLines w:val="0"/>
        <w:pageBreakBefore w:val="0"/>
        <w:widowControl/>
        <w:kinsoku/>
        <w:wordWrap/>
        <w:overflowPunct w:val="0"/>
        <w:topLinePunct w:val="0"/>
        <w:autoSpaceDE w:val="0"/>
        <w:autoSpaceDN w:val="0"/>
        <w:bidi w:val="0"/>
        <w:adjustRightInd/>
        <w:snapToGrid/>
        <w:spacing w:before="156" w:after="156"/>
        <w:ind w:left="0"/>
        <w:textAlignment w:val="baseline"/>
        <w:outlineLvl w:val="2"/>
        <w:rPr>
          <w:rFonts w:hint="eastAsia"/>
          <w:szCs w:val="21"/>
        </w:rPr>
      </w:pPr>
      <w:r>
        <w:rPr>
          <w:rFonts w:hint="eastAsia"/>
          <w:szCs w:val="21"/>
        </w:rPr>
        <w:t>清客频率</w:t>
      </w:r>
    </w:p>
    <w:p>
      <w:pPr>
        <w:pStyle w:val="233"/>
      </w:pPr>
      <w:r>
        <w:rPr>
          <w:rFonts w:hint="eastAsia"/>
        </w:rPr>
        <w:t>清客频率指标计算方法见表</w:t>
      </w:r>
      <w:r>
        <w:t>B.19。</w:t>
      </w:r>
    </w:p>
    <w:p>
      <w:pPr>
        <w:pStyle w:val="233"/>
      </w:pPr>
    </w:p>
    <w:p>
      <w:pPr>
        <w:pStyle w:val="244"/>
        <w:keepNext w:val="0"/>
        <w:keepLines w:val="0"/>
        <w:pageBreakBefore w:val="0"/>
        <w:widowControl/>
        <w:kinsoku/>
        <w:wordWrap/>
        <w:overflowPunct/>
        <w:topLinePunct w:val="0"/>
        <w:autoSpaceDE/>
        <w:autoSpaceDN/>
        <w:bidi w:val="0"/>
        <w:adjustRightInd/>
        <w:snapToGrid/>
        <w:spacing w:before="156" w:after="156"/>
        <w:ind w:left="0"/>
        <w:textAlignment w:val="auto"/>
        <w:rPr>
          <w:rFonts w:hint="eastAsia"/>
        </w:rPr>
      </w:pPr>
      <w:r>
        <w:rPr>
          <w:rFonts w:hint="eastAsia"/>
        </w:rPr>
        <w:t>表B.19  清客频率指标计算方法</w:t>
      </w:r>
    </w:p>
    <w:tbl>
      <w:tblPr>
        <w:tblStyle w:val="2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29"/>
        <w:gridCol w:w="75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2029" w:type="dxa"/>
            <w:vAlign w:val="center"/>
          </w:tcPr>
          <w:p>
            <w:pPr>
              <w:pStyle w:val="233"/>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eastAsia" w:eastAsia="宋体"/>
                <w:sz w:val="18"/>
                <w:szCs w:val="18"/>
                <w:vertAlign w:val="baseline"/>
                <w:lang w:eastAsia="zh-CN"/>
              </w:rPr>
            </w:pPr>
            <w:r>
              <w:rPr>
                <w:rFonts w:hint="eastAsia" w:ascii="宋体" w:hAnsi="宋体" w:eastAsia="宋体" w:cs="黑体"/>
                <w:color w:val="000000"/>
                <w:spacing w:val="1"/>
                <w:sz w:val="18"/>
                <w:szCs w:val="18"/>
                <w:lang w:eastAsia="zh-CN"/>
              </w:rPr>
              <w:t>单位</w:t>
            </w:r>
          </w:p>
        </w:tc>
        <w:tc>
          <w:tcPr>
            <w:tcW w:w="7541" w:type="dxa"/>
            <w:vAlign w:val="center"/>
          </w:tcPr>
          <w:p>
            <w:pPr>
              <w:pStyle w:val="233"/>
              <w:keepNext w:val="0"/>
              <w:keepLines w:val="0"/>
              <w:pageBreakBefore w:val="0"/>
              <w:widowControl/>
              <w:kinsoku/>
              <w:wordWrap/>
              <w:overflowPunct/>
              <w:topLinePunct w:val="0"/>
              <w:autoSpaceDE w:val="0"/>
              <w:autoSpaceDN w:val="0"/>
              <w:bidi w:val="0"/>
              <w:adjustRightInd/>
              <w:snapToGrid/>
              <w:ind w:firstLine="0" w:firstLineChars="0"/>
              <w:jc w:val="both"/>
              <w:textAlignment w:val="auto"/>
              <w:rPr>
                <w:rFonts w:hint="eastAsia"/>
                <w:sz w:val="18"/>
                <w:szCs w:val="18"/>
                <w:vertAlign w:val="baseline"/>
              </w:rPr>
            </w:pPr>
            <w:r>
              <w:rPr>
                <w:rFonts w:hint="eastAsia" w:ascii="宋体" w:hAnsi="宋体" w:eastAsia="宋体" w:cs="黑体"/>
                <w:color w:val="000000"/>
                <w:spacing w:val="1"/>
                <w:sz w:val="18"/>
                <w:szCs w:val="18"/>
                <w:lang w:eastAsia="zh-CN"/>
              </w:rPr>
              <w:t>万车公里</w:t>
            </w:r>
            <w:r>
              <w:rPr>
                <w:rFonts w:ascii="宋体" w:hAnsi="宋体" w:eastAsia="宋体" w:cs="黑体"/>
                <w:color w:val="000000"/>
                <w:spacing w:val="1"/>
                <w:sz w:val="18"/>
                <w:szCs w:val="18"/>
                <w:lang w:eastAsia="zh-CN"/>
              </w:rPr>
              <w:t>/列次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2029" w:type="dxa"/>
            <w:vAlign w:val="center"/>
          </w:tcPr>
          <w:p>
            <w:pPr>
              <w:pStyle w:val="233"/>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eastAsia"/>
                <w:sz w:val="18"/>
                <w:szCs w:val="18"/>
                <w:vertAlign w:val="baseline"/>
              </w:rPr>
            </w:pPr>
            <w:r>
              <w:rPr>
                <w:rFonts w:hint="eastAsia" w:ascii="宋体" w:hAnsi="宋体" w:eastAsia="宋体" w:cs="黑体"/>
                <w:color w:val="000000"/>
                <w:spacing w:val="1"/>
                <w:sz w:val="18"/>
                <w:szCs w:val="18"/>
              </w:rPr>
              <w:t>指标定义</w:t>
            </w:r>
          </w:p>
        </w:tc>
        <w:tc>
          <w:tcPr>
            <w:tcW w:w="7541" w:type="dxa"/>
            <w:vAlign w:val="center"/>
          </w:tcPr>
          <w:p>
            <w:pPr>
              <w:pStyle w:val="233"/>
              <w:keepNext w:val="0"/>
              <w:keepLines w:val="0"/>
              <w:pageBreakBefore w:val="0"/>
              <w:widowControl/>
              <w:kinsoku/>
              <w:wordWrap/>
              <w:overflowPunct/>
              <w:topLinePunct w:val="0"/>
              <w:autoSpaceDE w:val="0"/>
              <w:autoSpaceDN w:val="0"/>
              <w:bidi w:val="0"/>
              <w:adjustRightInd/>
              <w:snapToGrid/>
              <w:ind w:firstLine="0" w:firstLineChars="0"/>
              <w:jc w:val="both"/>
              <w:textAlignment w:val="auto"/>
              <w:rPr>
                <w:rFonts w:hint="eastAsia"/>
                <w:sz w:val="18"/>
                <w:szCs w:val="18"/>
                <w:vertAlign w:val="baseline"/>
              </w:rPr>
            </w:pPr>
            <w:r>
              <w:rPr>
                <w:rFonts w:hint="eastAsia" w:ascii="宋体" w:hAnsi="宋体" w:eastAsia="宋体" w:cs="黑体"/>
                <w:color w:val="000000"/>
                <w:spacing w:val="1"/>
                <w:sz w:val="18"/>
                <w:szCs w:val="18"/>
                <w:lang w:eastAsia="zh-CN"/>
              </w:rPr>
              <w:t>统计期内，发生清客之间的平均运营里程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2029" w:type="dxa"/>
            <w:vAlign w:val="center"/>
          </w:tcPr>
          <w:p>
            <w:pPr>
              <w:pStyle w:val="233"/>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eastAsia" w:ascii="宋体" w:hAnsi="宋体" w:eastAsia="宋体" w:cs="黑体"/>
                <w:color w:val="000000"/>
                <w:spacing w:val="1"/>
                <w:sz w:val="18"/>
                <w:szCs w:val="18"/>
              </w:rPr>
            </w:pPr>
            <w:r>
              <w:rPr>
                <w:rFonts w:hint="eastAsia" w:ascii="宋体" w:hAnsi="宋体" w:eastAsia="宋体" w:cs="黑体"/>
                <w:color w:val="000000"/>
                <w:spacing w:val="1"/>
                <w:sz w:val="18"/>
                <w:szCs w:val="18"/>
                <w:lang w:eastAsia="zh-CN"/>
              </w:rPr>
              <w:t>计算公式</w:t>
            </w:r>
          </w:p>
        </w:tc>
        <w:tc>
          <w:tcPr>
            <w:tcW w:w="7541" w:type="dxa"/>
            <w:vAlign w:val="center"/>
          </w:tcPr>
          <w:p>
            <w:pPr>
              <w:pStyle w:val="245"/>
              <w:spacing w:before="0" w:after="0"/>
              <w:rPr>
                <w:rFonts w:ascii="宋体" w:hAnsi="宋体" w:eastAsia="宋体" w:cs="黑体"/>
                <w:color w:val="000000"/>
                <w:spacing w:val="1"/>
                <w:sz w:val="18"/>
                <w:szCs w:val="18"/>
                <w:lang w:eastAsia="zh-CN"/>
              </w:rPr>
            </w:pPr>
            <w:r>
              <w:rPr>
                <w:rFonts w:hint="eastAsia" w:ascii="宋体" w:hAnsi="宋体" w:eastAsia="宋体" w:cs="黑体"/>
                <w:color w:val="000000"/>
                <w:spacing w:val="1"/>
                <w:sz w:val="18"/>
                <w:szCs w:val="18"/>
                <w:lang w:eastAsia="zh-CN"/>
              </w:rPr>
              <w:t>线路清客频率</w:t>
            </w:r>
            <w:r>
              <w:rPr>
                <w:rFonts w:ascii="宋体" w:hAnsi="宋体" w:eastAsia="宋体" w:cs="黑体"/>
                <w:color w:val="000000"/>
                <w:spacing w:val="1"/>
                <w:sz w:val="18"/>
                <w:szCs w:val="18"/>
                <w:lang w:eastAsia="zh-CN"/>
              </w:rPr>
              <w:t>=线路运营里程/线路清客列次</w:t>
            </w:r>
          </w:p>
          <w:p>
            <w:pPr>
              <w:pStyle w:val="233"/>
              <w:keepNext w:val="0"/>
              <w:keepLines w:val="0"/>
              <w:pageBreakBefore w:val="0"/>
              <w:widowControl/>
              <w:kinsoku/>
              <w:wordWrap/>
              <w:overflowPunct/>
              <w:topLinePunct w:val="0"/>
              <w:autoSpaceDE w:val="0"/>
              <w:autoSpaceDN w:val="0"/>
              <w:bidi w:val="0"/>
              <w:adjustRightInd/>
              <w:snapToGrid/>
              <w:ind w:firstLine="0" w:firstLineChars="0"/>
              <w:jc w:val="both"/>
              <w:textAlignment w:val="auto"/>
              <w:rPr>
                <w:rFonts w:hint="eastAsia" w:ascii="宋体" w:hAnsi="宋体" w:eastAsia="宋体" w:cs="黑体"/>
                <w:color w:val="000000"/>
                <w:spacing w:val="1"/>
                <w:sz w:val="18"/>
                <w:szCs w:val="18"/>
                <w:lang w:eastAsia="zh-CN"/>
              </w:rPr>
            </w:pPr>
            <w:r>
              <w:rPr>
                <w:rFonts w:hint="eastAsia" w:ascii="宋体" w:hAnsi="宋体" w:eastAsia="宋体" w:cs="黑体"/>
                <w:color w:val="000000"/>
                <w:spacing w:val="1"/>
                <w:sz w:val="18"/>
                <w:szCs w:val="18"/>
                <w:lang w:eastAsia="zh-CN"/>
              </w:rPr>
              <w:t>网络清客频率</w:t>
            </w:r>
            <w:r>
              <w:rPr>
                <w:rFonts w:ascii="宋体" w:hAnsi="宋体" w:eastAsia="宋体" w:cs="黑体"/>
                <w:color w:val="000000"/>
                <w:spacing w:val="1"/>
                <w:sz w:val="18"/>
                <w:szCs w:val="18"/>
                <w:lang w:eastAsia="zh-CN"/>
              </w:rPr>
              <w:t>=网络运营里程/Σ线路清客列次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2029" w:type="dxa"/>
            <w:vAlign w:val="center"/>
          </w:tcPr>
          <w:p>
            <w:pPr>
              <w:pStyle w:val="233"/>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eastAsia" w:ascii="宋体" w:hAnsi="宋体" w:eastAsia="宋体" w:cs="黑体"/>
                <w:color w:val="000000"/>
                <w:spacing w:val="1"/>
                <w:sz w:val="18"/>
                <w:szCs w:val="18"/>
              </w:rPr>
            </w:pPr>
            <w:r>
              <w:rPr>
                <w:rFonts w:hint="eastAsia" w:ascii="宋体" w:hAnsi="宋体" w:eastAsia="宋体" w:cs="黑体"/>
                <w:color w:val="000000"/>
                <w:spacing w:val="1"/>
                <w:sz w:val="18"/>
                <w:szCs w:val="18"/>
                <w:lang w:eastAsia="zh-CN"/>
              </w:rPr>
              <w:t>统计期</w:t>
            </w:r>
          </w:p>
        </w:tc>
        <w:tc>
          <w:tcPr>
            <w:tcW w:w="7541" w:type="dxa"/>
            <w:vAlign w:val="center"/>
          </w:tcPr>
          <w:p>
            <w:pPr>
              <w:pStyle w:val="233"/>
              <w:keepNext w:val="0"/>
              <w:keepLines w:val="0"/>
              <w:pageBreakBefore w:val="0"/>
              <w:widowControl/>
              <w:kinsoku/>
              <w:wordWrap/>
              <w:overflowPunct/>
              <w:topLinePunct w:val="0"/>
              <w:autoSpaceDE w:val="0"/>
              <w:autoSpaceDN w:val="0"/>
              <w:bidi w:val="0"/>
              <w:adjustRightInd/>
              <w:snapToGrid/>
              <w:ind w:firstLine="0" w:firstLineChars="0"/>
              <w:jc w:val="both"/>
              <w:textAlignment w:val="auto"/>
              <w:rPr>
                <w:rFonts w:hint="eastAsia" w:ascii="宋体" w:hAnsi="宋体" w:eastAsia="宋体" w:cs="黑体"/>
                <w:color w:val="000000"/>
                <w:spacing w:val="1"/>
                <w:sz w:val="18"/>
                <w:szCs w:val="18"/>
                <w:lang w:eastAsia="zh-CN"/>
              </w:rPr>
            </w:pPr>
            <w:r>
              <w:rPr>
                <w:rFonts w:hint="eastAsia" w:ascii="宋体" w:hAnsi="宋体" w:eastAsia="宋体" w:cs="黑体"/>
                <w:color w:val="000000"/>
                <w:spacing w:val="1"/>
                <w:sz w:val="18"/>
                <w:szCs w:val="18"/>
                <w:lang w:eastAsia="zh-CN"/>
              </w:rPr>
              <w:t>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2029" w:type="dxa"/>
            <w:vAlign w:val="center"/>
          </w:tcPr>
          <w:p>
            <w:pPr>
              <w:pStyle w:val="233"/>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eastAsia" w:ascii="宋体" w:hAnsi="宋体" w:eastAsia="宋体" w:cs="黑体"/>
                <w:color w:val="000000"/>
                <w:spacing w:val="1"/>
                <w:sz w:val="18"/>
                <w:szCs w:val="18"/>
              </w:rPr>
            </w:pPr>
            <w:r>
              <w:rPr>
                <w:rFonts w:hint="eastAsia" w:ascii="宋体" w:hAnsi="宋体" w:eastAsia="宋体" w:cs="黑体"/>
                <w:color w:val="000000"/>
                <w:spacing w:val="1"/>
                <w:sz w:val="18"/>
                <w:szCs w:val="18"/>
                <w:lang w:eastAsia="zh-CN"/>
              </w:rPr>
              <w:t>行业标准</w:t>
            </w:r>
            <w:r>
              <w:rPr>
                <w:rFonts w:ascii="宋体" w:hAnsi="宋体" w:eastAsia="宋体" w:cs="黑体"/>
                <w:color w:val="000000"/>
                <w:spacing w:val="1"/>
                <w:sz w:val="18"/>
                <w:szCs w:val="18"/>
                <w:lang w:eastAsia="zh-CN"/>
              </w:rPr>
              <w:t>/代码</w:t>
            </w:r>
          </w:p>
        </w:tc>
        <w:tc>
          <w:tcPr>
            <w:tcW w:w="7541" w:type="dxa"/>
            <w:vAlign w:val="center"/>
          </w:tcPr>
          <w:p>
            <w:pPr>
              <w:pStyle w:val="233"/>
              <w:keepNext w:val="0"/>
              <w:keepLines w:val="0"/>
              <w:pageBreakBefore w:val="0"/>
              <w:widowControl/>
              <w:kinsoku/>
              <w:wordWrap/>
              <w:overflowPunct/>
              <w:topLinePunct w:val="0"/>
              <w:autoSpaceDE w:val="0"/>
              <w:autoSpaceDN w:val="0"/>
              <w:bidi w:val="0"/>
              <w:adjustRightInd/>
              <w:snapToGrid/>
              <w:ind w:firstLine="0" w:firstLineChars="0"/>
              <w:jc w:val="both"/>
              <w:textAlignment w:val="auto"/>
              <w:rPr>
                <w:rFonts w:hint="eastAsia" w:ascii="宋体" w:hAnsi="宋体" w:eastAsia="宋体" w:cs="黑体"/>
                <w:color w:val="000000"/>
                <w:spacing w:val="1"/>
                <w:sz w:val="18"/>
                <w:szCs w:val="18"/>
                <w:lang w:eastAsia="zh-CN"/>
              </w:rPr>
            </w:pPr>
            <w:r>
              <w:rPr>
                <w:rFonts w:ascii="宋体" w:hAnsi="宋体" w:eastAsia="宋体" w:cs="黑体"/>
                <w:color w:val="000000"/>
                <w:spacing w:val="1"/>
                <w:sz w:val="18"/>
                <w:szCs w:val="18"/>
                <w:lang w:eastAsia="zh-CN"/>
              </w:rPr>
              <w:t>MOPES/4.7.2/4.7.4</w:t>
            </w:r>
          </w:p>
        </w:tc>
      </w:tr>
    </w:tbl>
    <w:p>
      <w:pPr>
        <w:pStyle w:val="242"/>
        <w:keepNext w:val="0"/>
        <w:keepLines w:val="0"/>
        <w:pageBreakBefore w:val="0"/>
        <w:widowControl/>
        <w:kinsoku/>
        <w:wordWrap/>
        <w:overflowPunct w:val="0"/>
        <w:topLinePunct w:val="0"/>
        <w:autoSpaceDE w:val="0"/>
        <w:autoSpaceDN w:val="0"/>
        <w:bidi w:val="0"/>
        <w:adjustRightInd/>
        <w:snapToGrid/>
        <w:spacing w:before="156" w:after="156"/>
        <w:ind w:left="0"/>
        <w:textAlignment w:val="baseline"/>
        <w:outlineLvl w:val="2"/>
        <w:rPr>
          <w:rFonts w:hint="eastAsia"/>
          <w:szCs w:val="21"/>
        </w:rPr>
      </w:pPr>
      <w:r>
        <w:rPr>
          <w:rFonts w:hint="eastAsia"/>
          <w:szCs w:val="21"/>
        </w:rPr>
        <w:t>列车故障下线频率</w:t>
      </w:r>
    </w:p>
    <w:p>
      <w:pPr>
        <w:pStyle w:val="233"/>
      </w:pPr>
      <w:r>
        <w:rPr>
          <w:rFonts w:hint="eastAsia"/>
        </w:rPr>
        <w:t>列车故障下线频率指标计算方法见表</w:t>
      </w:r>
      <w:r>
        <w:t>B.20。</w:t>
      </w:r>
    </w:p>
    <w:p>
      <w:pPr>
        <w:pStyle w:val="244"/>
        <w:keepNext w:val="0"/>
        <w:keepLines w:val="0"/>
        <w:pageBreakBefore w:val="0"/>
        <w:widowControl/>
        <w:kinsoku/>
        <w:wordWrap/>
        <w:overflowPunct/>
        <w:topLinePunct w:val="0"/>
        <w:autoSpaceDE/>
        <w:autoSpaceDN/>
        <w:bidi w:val="0"/>
        <w:adjustRightInd/>
        <w:snapToGrid/>
        <w:spacing w:before="156" w:after="156"/>
        <w:ind w:left="0"/>
        <w:textAlignment w:val="auto"/>
        <w:rPr>
          <w:rFonts w:hint="eastAsia"/>
        </w:rPr>
      </w:pPr>
      <w:r>
        <w:rPr>
          <w:rFonts w:hint="eastAsia"/>
        </w:rPr>
        <w:t>表B.20  列车故障下线频率指标计算方法</w:t>
      </w:r>
    </w:p>
    <w:tbl>
      <w:tblPr>
        <w:tblStyle w:val="2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29"/>
        <w:gridCol w:w="75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2029" w:type="dxa"/>
            <w:vAlign w:val="center"/>
          </w:tcPr>
          <w:p>
            <w:pPr>
              <w:pStyle w:val="233"/>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eastAsia" w:eastAsia="宋体"/>
                <w:sz w:val="18"/>
                <w:szCs w:val="18"/>
                <w:vertAlign w:val="baseline"/>
                <w:lang w:eastAsia="zh-CN"/>
              </w:rPr>
            </w:pPr>
            <w:r>
              <w:rPr>
                <w:rFonts w:hint="eastAsia" w:ascii="宋体" w:hAnsi="宋体" w:eastAsia="宋体" w:cs="黑体"/>
                <w:color w:val="000000"/>
                <w:spacing w:val="1"/>
                <w:sz w:val="18"/>
                <w:szCs w:val="18"/>
                <w:lang w:eastAsia="zh-CN"/>
              </w:rPr>
              <w:t>单位</w:t>
            </w:r>
          </w:p>
        </w:tc>
        <w:tc>
          <w:tcPr>
            <w:tcW w:w="7541" w:type="dxa"/>
            <w:vAlign w:val="center"/>
          </w:tcPr>
          <w:p>
            <w:pPr>
              <w:pStyle w:val="233"/>
              <w:keepNext w:val="0"/>
              <w:keepLines w:val="0"/>
              <w:pageBreakBefore w:val="0"/>
              <w:widowControl/>
              <w:kinsoku/>
              <w:wordWrap/>
              <w:overflowPunct/>
              <w:topLinePunct w:val="0"/>
              <w:autoSpaceDE w:val="0"/>
              <w:autoSpaceDN w:val="0"/>
              <w:bidi w:val="0"/>
              <w:adjustRightInd/>
              <w:snapToGrid/>
              <w:ind w:firstLine="0" w:firstLineChars="0"/>
              <w:jc w:val="both"/>
              <w:textAlignment w:val="auto"/>
              <w:rPr>
                <w:rFonts w:hint="eastAsia"/>
                <w:sz w:val="18"/>
                <w:szCs w:val="18"/>
                <w:vertAlign w:val="baseline"/>
              </w:rPr>
            </w:pPr>
            <w:r>
              <w:rPr>
                <w:rFonts w:hint="eastAsia" w:ascii="宋体" w:hAnsi="宋体" w:eastAsia="宋体" w:cs="黑体"/>
                <w:color w:val="000000"/>
                <w:spacing w:val="1"/>
                <w:sz w:val="18"/>
                <w:szCs w:val="18"/>
                <w:lang w:eastAsia="zh-CN"/>
              </w:rPr>
              <w:t>万车公里</w:t>
            </w:r>
            <w:r>
              <w:rPr>
                <w:rFonts w:ascii="宋体" w:hAnsi="宋体" w:eastAsia="宋体" w:cs="黑体"/>
                <w:color w:val="000000"/>
                <w:spacing w:val="1"/>
                <w:sz w:val="18"/>
                <w:szCs w:val="18"/>
                <w:lang w:eastAsia="zh-CN"/>
              </w:rPr>
              <w:t>/次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2029" w:type="dxa"/>
            <w:vAlign w:val="center"/>
          </w:tcPr>
          <w:p>
            <w:pPr>
              <w:pStyle w:val="233"/>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eastAsia"/>
                <w:sz w:val="18"/>
                <w:szCs w:val="18"/>
                <w:vertAlign w:val="baseline"/>
              </w:rPr>
            </w:pPr>
            <w:r>
              <w:rPr>
                <w:rFonts w:hint="eastAsia" w:ascii="宋体" w:hAnsi="宋体" w:eastAsia="宋体" w:cs="黑体"/>
                <w:color w:val="000000"/>
                <w:spacing w:val="1"/>
                <w:sz w:val="18"/>
                <w:szCs w:val="18"/>
              </w:rPr>
              <w:t>指标定义</w:t>
            </w:r>
          </w:p>
        </w:tc>
        <w:tc>
          <w:tcPr>
            <w:tcW w:w="7541" w:type="dxa"/>
            <w:vAlign w:val="center"/>
          </w:tcPr>
          <w:p>
            <w:pPr>
              <w:pStyle w:val="233"/>
              <w:keepNext w:val="0"/>
              <w:keepLines w:val="0"/>
              <w:pageBreakBefore w:val="0"/>
              <w:widowControl/>
              <w:kinsoku/>
              <w:wordWrap/>
              <w:overflowPunct/>
              <w:topLinePunct w:val="0"/>
              <w:autoSpaceDE w:val="0"/>
              <w:autoSpaceDN w:val="0"/>
              <w:bidi w:val="0"/>
              <w:adjustRightInd/>
              <w:snapToGrid/>
              <w:ind w:firstLine="0" w:firstLineChars="0"/>
              <w:jc w:val="both"/>
              <w:textAlignment w:val="auto"/>
              <w:rPr>
                <w:rFonts w:hint="eastAsia"/>
                <w:sz w:val="18"/>
                <w:szCs w:val="18"/>
                <w:vertAlign w:val="baseline"/>
              </w:rPr>
            </w:pPr>
            <w:r>
              <w:rPr>
                <w:rFonts w:hint="eastAsia" w:ascii="宋体" w:hAnsi="宋体" w:eastAsia="宋体" w:cs="黑体"/>
                <w:color w:val="000000"/>
                <w:spacing w:val="1"/>
                <w:sz w:val="18"/>
                <w:szCs w:val="18"/>
                <w:lang w:eastAsia="zh-CN"/>
              </w:rPr>
              <w:t>统计期内，列车发生故障下线次数之间的平均运营里程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2029" w:type="dxa"/>
            <w:vAlign w:val="center"/>
          </w:tcPr>
          <w:p>
            <w:pPr>
              <w:pStyle w:val="233"/>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eastAsia" w:ascii="宋体" w:hAnsi="宋体" w:eastAsia="宋体" w:cs="黑体"/>
                <w:color w:val="000000"/>
                <w:spacing w:val="1"/>
                <w:sz w:val="18"/>
                <w:szCs w:val="18"/>
              </w:rPr>
            </w:pPr>
            <w:r>
              <w:rPr>
                <w:rFonts w:hint="eastAsia" w:ascii="宋体" w:hAnsi="宋体" w:eastAsia="宋体" w:cs="黑体"/>
                <w:color w:val="000000"/>
                <w:spacing w:val="1"/>
                <w:sz w:val="18"/>
                <w:szCs w:val="18"/>
                <w:lang w:eastAsia="zh-CN"/>
              </w:rPr>
              <w:t>计算公式</w:t>
            </w:r>
          </w:p>
        </w:tc>
        <w:tc>
          <w:tcPr>
            <w:tcW w:w="7541" w:type="dxa"/>
            <w:vAlign w:val="center"/>
          </w:tcPr>
          <w:p>
            <w:pPr>
              <w:pStyle w:val="245"/>
              <w:spacing w:before="0" w:after="0"/>
              <w:jc w:val="both"/>
              <w:rPr>
                <w:rFonts w:ascii="宋体" w:hAnsi="宋体" w:eastAsia="宋体" w:cs="黑体"/>
                <w:color w:val="000000"/>
                <w:spacing w:val="1"/>
                <w:sz w:val="18"/>
                <w:szCs w:val="18"/>
                <w:lang w:eastAsia="zh-CN"/>
              </w:rPr>
            </w:pPr>
            <w:r>
              <w:rPr>
                <w:rFonts w:hint="eastAsia" w:ascii="宋体" w:hAnsi="宋体" w:eastAsia="宋体" w:cs="黑体"/>
                <w:color w:val="000000"/>
                <w:spacing w:val="1"/>
                <w:sz w:val="18"/>
                <w:szCs w:val="18"/>
                <w:lang w:eastAsia="zh-CN"/>
              </w:rPr>
              <w:t>线路列车故障下线频率</w:t>
            </w:r>
            <w:r>
              <w:rPr>
                <w:rFonts w:ascii="宋体" w:hAnsi="宋体" w:eastAsia="宋体" w:cs="黑体"/>
                <w:color w:val="000000"/>
                <w:spacing w:val="1"/>
                <w:sz w:val="18"/>
                <w:szCs w:val="18"/>
                <w:lang w:eastAsia="zh-CN"/>
              </w:rPr>
              <w:t>=线路运营里程/线路列车故障下线次数</w:t>
            </w:r>
          </w:p>
          <w:p>
            <w:pPr>
              <w:pStyle w:val="233"/>
              <w:keepNext w:val="0"/>
              <w:keepLines w:val="0"/>
              <w:pageBreakBefore w:val="0"/>
              <w:widowControl/>
              <w:kinsoku/>
              <w:wordWrap/>
              <w:overflowPunct/>
              <w:topLinePunct w:val="0"/>
              <w:autoSpaceDE w:val="0"/>
              <w:autoSpaceDN w:val="0"/>
              <w:bidi w:val="0"/>
              <w:adjustRightInd/>
              <w:snapToGrid/>
              <w:ind w:firstLine="0" w:firstLineChars="0"/>
              <w:jc w:val="both"/>
              <w:textAlignment w:val="auto"/>
              <w:rPr>
                <w:rFonts w:hint="eastAsia"/>
                <w:sz w:val="18"/>
                <w:szCs w:val="18"/>
                <w:vertAlign w:val="baseline"/>
              </w:rPr>
            </w:pPr>
            <w:r>
              <w:rPr>
                <w:rFonts w:hint="eastAsia" w:ascii="宋体" w:hAnsi="宋体" w:eastAsia="宋体" w:cs="黑体"/>
                <w:color w:val="000000"/>
                <w:spacing w:val="1"/>
                <w:sz w:val="18"/>
                <w:szCs w:val="18"/>
                <w:lang w:eastAsia="zh-CN"/>
              </w:rPr>
              <w:t>网络列车故障下线频率</w:t>
            </w:r>
            <w:r>
              <w:rPr>
                <w:rFonts w:ascii="宋体" w:hAnsi="宋体" w:eastAsia="宋体" w:cs="黑体"/>
                <w:color w:val="000000"/>
                <w:spacing w:val="1"/>
                <w:sz w:val="18"/>
                <w:szCs w:val="18"/>
                <w:lang w:eastAsia="zh-CN"/>
              </w:rPr>
              <w:t>=网络运营里程/Σ线路列车故障下线次数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2029" w:type="dxa"/>
            <w:vAlign w:val="center"/>
          </w:tcPr>
          <w:p>
            <w:pPr>
              <w:pStyle w:val="233"/>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eastAsia" w:ascii="宋体" w:hAnsi="宋体" w:eastAsia="宋体" w:cs="黑体"/>
                <w:color w:val="000000"/>
                <w:spacing w:val="1"/>
                <w:sz w:val="18"/>
                <w:szCs w:val="18"/>
              </w:rPr>
            </w:pPr>
            <w:r>
              <w:rPr>
                <w:rFonts w:hint="eastAsia" w:ascii="宋体" w:hAnsi="宋体" w:eastAsia="宋体" w:cs="黑体"/>
                <w:color w:val="000000"/>
                <w:spacing w:val="1"/>
                <w:sz w:val="18"/>
                <w:szCs w:val="18"/>
                <w:lang w:eastAsia="zh-CN"/>
              </w:rPr>
              <w:t>统计期</w:t>
            </w:r>
          </w:p>
        </w:tc>
        <w:tc>
          <w:tcPr>
            <w:tcW w:w="7541" w:type="dxa"/>
            <w:vAlign w:val="center"/>
          </w:tcPr>
          <w:p>
            <w:pPr>
              <w:pStyle w:val="233"/>
              <w:keepNext w:val="0"/>
              <w:keepLines w:val="0"/>
              <w:pageBreakBefore w:val="0"/>
              <w:widowControl/>
              <w:kinsoku/>
              <w:wordWrap/>
              <w:overflowPunct/>
              <w:topLinePunct w:val="0"/>
              <w:autoSpaceDE w:val="0"/>
              <w:autoSpaceDN w:val="0"/>
              <w:bidi w:val="0"/>
              <w:adjustRightInd/>
              <w:snapToGrid/>
              <w:ind w:firstLine="0" w:firstLineChars="0"/>
              <w:jc w:val="both"/>
              <w:textAlignment w:val="auto"/>
              <w:rPr>
                <w:rFonts w:hint="eastAsia"/>
                <w:sz w:val="18"/>
                <w:szCs w:val="18"/>
                <w:vertAlign w:val="baseline"/>
              </w:rPr>
            </w:pPr>
            <w:r>
              <w:rPr>
                <w:rFonts w:hint="eastAsia" w:ascii="宋体" w:hAnsi="宋体" w:eastAsia="宋体" w:cs="黑体"/>
                <w:color w:val="000000"/>
                <w:spacing w:val="1"/>
                <w:sz w:val="18"/>
                <w:szCs w:val="18"/>
                <w:lang w:eastAsia="zh-CN"/>
              </w:rPr>
              <w:t>月</w:t>
            </w:r>
          </w:p>
        </w:tc>
      </w:tr>
    </w:tbl>
    <w:p>
      <w:pPr>
        <w:pStyle w:val="241"/>
        <w:keepNext w:val="0"/>
        <w:keepLines w:val="0"/>
        <w:pageBreakBefore w:val="0"/>
        <w:widowControl/>
        <w:kinsoku/>
        <w:wordWrap/>
        <w:overflowPunct w:val="0"/>
        <w:topLinePunct w:val="0"/>
        <w:autoSpaceDE w:val="0"/>
        <w:autoSpaceDN/>
        <w:bidi w:val="0"/>
        <w:adjustRightInd/>
        <w:snapToGrid/>
        <w:spacing w:before="157" w:beforeLines="50" w:after="157" w:afterLines="50"/>
        <w:ind w:left="0"/>
        <w:textAlignment w:val="baseline"/>
        <w:outlineLvl w:val="1"/>
        <w:rPr>
          <w:rFonts w:hint="eastAsia"/>
        </w:rPr>
      </w:pPr>
      <w:r>
        <w:rPr>
          <w:rFonts w:hint="eastAsia"/>
        </w:rPr>
        <w:t>服务指标</w:t>
      </w:r>
    </w:p>
    <w:p>
      <w:pPr>
        <w:pStyle w:val="242"/>
        <w:keepNext w:val="0"/>
        <w:keepLines w:val="0"/>
        <w:pageBreakBefore w:val="0"/>
        <w:widowControl/>
        <w:kinsoku/>
        <w:wordWrap/>
        <w:overflowPunct w:val="0"/>
        <w:topLinePunct w:val="0"/>
        <w:autoSpaceDE w:val="0"/>
        <w:autoSpaceDN w:val="0"/>
        <w:bidi w:val="0"/>
        <w:adjustRightInd/>
        <w:snapToGrid/>
        <w:spacing w:before="156" w:after="156"/>
        <w:ind w:left="0"/>
        <w:textAlignment w:val="baseline"/>
        <w:outlineLvl w:val="2"/>
        <w:rPr>
          <w:rFonts w:hint="eastAsia"/>
          <w:szCs w:val="21"/>
        </w:rPr>
      </w:pPr>
      <w:r>
        <w:rPr>
          <w:rFonts w:hint="eastAsia"/>
          <w:szCs w:val="21"/>
        </w:rPr>
        <w:t>车站AFC设备台数</w:t>
      </w:r>
    </w:p>
    <w:p>
      <w:pPr>
        <w:pStyle w:val="233"/>
      </w:pPr>
      <w:r>
        <w:rPr>
          <w:rFonts w:hint="eastAsia"/>
        </w:rPr>
        <w:t>车站</w:t>
      </w:r>
      <w:r>
        <w:t>AFC设备台数</w:t>
      </w:r>
      <w:r>
        <w:rPr>
          <w:rFonts w:hint="eastAsia"/>
        </w:rPr>
        <w:t>指标计算方法见表</w:t>
      </w:r>
      <w:r>
        <w:t>B.21。</w:t>
      </w:r>
    </w:p>
    <w:p>
      <w:pPr>
        <w:pStyle w:val="244"/>
        <w:keepNext w:val="0"/>
        <w:keepLines w:val="0"/>
        <w:pageBreakBefore w:val="0"/>
        <w:widowControl/>
        <w:kinsoku/>
        <w:wordWrap/>
        <w:overflowPunct/>
        <w:topLinePunct w:val="0"/>
        <w:autoSpaceDE/>
        <w:autoSpaceDN/>
        <w:bidi w:val="0"/>
        <w:adjustRightInd/>
        <w:snapToGrid/>
        <w:spacing w:before="156" w:after="156"/>
        <w:ind w:left="0"/>
        <w:textAlignment w:val="auto"/>
        <w:rPr>
          <w:rFonts w:hint="eastAsia"/>
        </w:rPr>
      </w:pPr>
      <w:r>
        <w:rPr>
          <w:rFonts w:hint="eastAsia"/>
        </w:rPr>
        <w:t>表B.21  车站AFC设备台数指标计算方法</w:t>
      </w:r>
    </w:p>
    <w:tbl>
      <w:tblPr>
        <w:tblStyle w:val="2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29"/>
        <w:gridCol w:w="75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2029" w:type="dxa"/>
            <w:vAlign w:val="center"/>
          </w:tcPr>
          <w:p>
            <w:pPr>
              <w:pStyle w:val="233"/>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eastAsia" w:eastAsia="宋体"/>
                <w:sz w:val="18"/>
                <w:szCs w:val="18"/>
                <w:vertAlign w:val="baseline"/>
                <w:lang w:eastAsia="zh-CN"/>
              </w:rPr>
            </w:pPr>
            <w:r>
              <w:rPr>
                <w:rFonts w:hint="eastAsia" w:ascii="宋体" w:hAnsi="宋体" w:eastAsia="宋体" w:cs="黑体"/>
                <w:color w:val="000000"/>
                <w:spacing w:val="1"/>
                <w:sz w:val="18"/>
                <w:szCs w:val="18"/>
                <w:lang w:eastAsia="zh-CN"/>
              </w:rPr>
              <w:t>单位</w:t>
            </w:r>
          </w:p>
        </w:tc>
        <w:tc>
          <w:tcPr>
            <w:tcW w:w="7541" w:type="dxa"/>
            <w:vAlign w:val="center"/>
          </w:tcPr>
          <w:p>
            <w:pPr>
              <w:pStyle w:val="233"/>
              <w:keepNext w:val="0"/>
              <w:keepLines w:val="0"/>
              <w:pageBreakBefore w:val="0"/>
              <w:widowControl/>
              <w:kinsoku/>
              <w:wordWrap/>
              <w:overflowPunct/>
              <w:topLinePunct w:val="0"/>
              <w:autoSpaceDE w:val="0"/>
              <w:autoSpaceDN w:val="0"/>
              <w:bidi w:val="0"/>
              <w:adjustRightInd/>
              <w:snapToGrid/>
              <w:ind w:firstLine="0" w:firstLineChars="0"/>
              <w:jc w:val="both"/>
              <w:textAlignment w:val="auto"/>
              <w:rPr>
                <w:rFonts w:hint="eastAsia"/>
                <w:sz w:val="18"/>
                <w:szCs w:val="18"/>
                <w:vertAlign w:val="baseline"/>
              </w:rPr>
            </w:pPr>
            <w:r>
              <w:rPr>
                <w:rFonts w:hint="eastAsia" w:ascii="宋体" w:hAnsi="宋体" w:eastAsia="宋体" w:cs="黑体"/>
                <w:color w:val="000000"/>
                <w:spacing w:val="1"/>
                <w:sz w:val="18"/>
                <w:szCs w:val="18"/>
                <w:lang w:eastAsia="zh-CN"/>
              </w:rPr>
              <w:t>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2029" w:type="dxa"/>
            <w:vAlign w:val="center"/>
          </w:tcPr>
          <w:p>
            <w:pPr>
              <w:pStyle w:val="233"/>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eastAsia"/>
                <w:sz w:val="18"/>
                <w:szCs w:val="18"/>
                <w:vertAlign w:val="baseline"/>
              </w:rPr>
            </w:pPr>
            <w:r>
              <w:rPr>
                <w:rFonts w:hint="eastAsia" w:ascii="宋体" w:hAnsi="宋体" w:eastAsia="宋体" w:cs="黑体"/>
                <w:color w:val="000000"/>
                <w:spacing w:val="1"/>
                <w:sz w:val="18"/>
                <w:szCs w:val="18"/>
              </w:rPr>
              <w:t>指标定义</w:t>
            </w:r>
          </w:p>
        </w:tc>
        <w:tc>
          <w:tcPr>
            <w:tcW w:w="7541" w:type="dxa"/>
            <w:vAlign w:val="center"/>
          </w:tcPr>
          <w:p>
            <w:pPr>
              <w:pStyle w:val="233"/>
              <w:keepNext w:val="0"/>
              <w:keepLines w:val="0"/>
              <w:pageBreakBefore w:val="0"/>
              <w:widowControl/>
              <w:kinsoku/>
              <w:wordWrap/>
              <w:overflowPunct/>
              <w:topLinePunct w:val="0"/>
              <w:autoSpaceDE w:val="0"/>
              <w:autoSpaceDN w:val="0"/>
              <w:bidi w:val="0"/>
              <w:adjustRightInd/>
              <w:snapToGrid/>
              <w:ind w:firstLine="0" w:firstLineChars="0"/>
              <w:jc w:val="both"/>
              <w:textAlignment w:val="auto"/>
              <w:rPr>
                <w:rFonts w:hint="eastAsia"/>
                <w:sz w:val="18"/>
                <w:szCs w:val="18"/>
                <w:vertAlign w:val="baseline"/>
              </w:rPr>
            </w:pPr>
            <w:r>
              <w:rPr>
                <w:rFonts w:hint="eastAsia" w:ascii="宋体" w:hAnsi="宋体" w:eastAsia="宋体" w:cs="黑体"/>
                <w:color w:val="000000"/>
                <w:spacing w:val="1"/>
                <w:sz w:val="18"/>
                <w:szCs w:val="18"/>
                <w:lang w:eastAsia="zh-CN"/>
              </w:rPr>
              <w:t>自动售检票系统简称</w:t>
            </w:r>
            <w:r>
              <w:rPr>
                <w:rFonts w:ascii="宋体" w:hAnsi="宋体" w:eastAsia="宋体" w:cs="黑体"/>
                <w:color w:val="000000"/>
                <w:spacing w:val="1"/>
                <w:sz w:val="18"/>
                <w:szCs w:val="18"/>
                <w:lang w:eastAsia="zh-CN"/>
              </w:rPr>
              <w:t>AFC，包括车站及中央级设备，其中车站级设备包含闸机（AGM）、自动售票机（TVM）和自助服务机等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2029" w:type="dxa"/>
            <w:vAlign w:val="center"/>
          </w:tcPr>
          <w:p>
            <w:pPr>
              <w:pStyle w:val="233"/>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eastAsia"/>
                <w:sz w:val="18"/>
                <w:szCs w:val="18"/>
                <w:vertAlign w:val="baseline"/>
              </w:rPr>
            </w:pPr>
            <w:r>
              <w:rPr>
                <w:rFonts w:hint="eastAsia" w:ascii="宋体" w:hAnsi="宋体" w:eastAsia="宋体" w:cs="黑体"/>
                <w:color w:val="000000"/>
                <w:spacing w:val="1"/>
                <w:sz w:val="18"/>
                <w:szCs w:val="18"/>
                <w:lang w:eastAsia="zh-CN"/>
              </w:rPr>
              <w:t>统计期</w:t>
            </w:r>
          </w:p>
        </w:tc>
        <w:tc>
          <w:tcPr>
            <w:tcW w:w="7541" w:type="dxa"/>
            <w:vAlign w:val="center"/>
          </w:tcPr>
          <w:p>
            <w:pPr>
              <w:pStyle w:val="233"/>
              <w:keepNext w:val="0"/>
              <w:keepLines w:val="0"/>
              <w:pageBreakBefore w:val="0"/>
              <w:widowControl/>
              <w:kinsoku/>
              <w:wordWrap/>
              <w:overflowPunct/>
              <w:topLinePunct w:val="0"/>
              <w:autoSpaceDE w:val="0"/>
              <w:autoSpaceDN w:val="0"/>
              <w:bidi w:val="0"/>
              <w:adjustRightInd/>
              <w:snapToGrid/>
              <w:ind w:firstLine="0" w:firstLineChars="0"/>
              <w:jc w:val="both"/>
              <w:textAlignment w:val="auto"/>
              <w:rPr>
                <w:rFonts w:hint="eastAsia"/>
                <w:sz w:val="18"/>
                <w:szCs w:val="18"/>
                <w:vertAlign w:val="baseline"/>
              </w:rPr>
            </w:pPr>
            <w:r>
              <w:rPr>
                <w:rFonts w:hint="eastAsia" w:ascii="宋体" w:hAnsi="宋体" w:eastAsia="宋体" w:cs="黑体"/>
                <w:color w:val="000000"/>
                <w:spacing w:val="1"/>
                <w:sz w:val="18"/>
                <w:szCs w:val="18"/>
                <w:lang w:eastAsia="zh-CN"/>
              </w:rPr>
              <w:t>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2029" w:type="dxa"/>
            <w:vAlign w:val="center"/>
          </w:tcPr>
          <w:p>
            <w:pPr>
              <w:pStyle w:val="233"/>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eastAsia" w:ascii="宋体" w:hAnsi="宋体" w:eastAsia="宋体" w:cs="黑体"/>
                <w:color w:val="000000"/>
                <w:spacing w:val="1"/>
                <w:sz w:val="18"/>
                <w:szCs w:val="18"/>
              </w:rPr>
            </w:pPr>
            <w:r>
              <w:rPr>
                <w:rFonts w:hint="eastAsia" w:ascii="宋体" w:hAnsi="宋体" w:eastAsia="宋体" w:cs="黑体"/>
                <w:color w:val="000000"/>
                <w:spacing w:val="1"/>
                <w:sz w:val="18"/>
                <w:szCs w:val="18"/>
                <w:lang w:eastAsia="zh-CN"/>
              </w:rPr>
              <w:t>执行方法补充说明</w:t>
            </w:r>
          </w:p>
        </w:tc>
        <w:tc>
          <w:tcPr>
            <w:tcW w:w="7541" w:type="dxa"/>
            <w:vAlign w:val="center"/>
          </w:tcPr>
          <w:p>
            <w:pPr>
              <w:pStyle w:val="233"/>
              <w:keepNext w:val="0"/>
              <w:keepLines w:val="0"/>
              <w:pageBreakBefore w:val="0"/>
              <w:widowControl/>
              <w:kinsoku/>
              <w:wordWrap/>
              <w:overflowPunct/>
              <w:topLinePunct w:val="0"/>
              <w:autoSpaceDE w:val="0"/>
              <w:autoSpaceDN w:val="0"/>
              <w:bidi w:val="0"/>
              <w:adjustRightInd/>
              <w:snapToGrid/>
              <w:ind w:firstLine="0" w:firstLineChars="0"/>
              <w:jc w:val="both"/>
              <w:textAlignment w:val="auto"/>
              <w:rPr>
                <w:rFonts w:hint="eastAsia"/>
                <w:sz w:val="18"/>
                <w:szCs w:val="18"/>
                <w:vertAlign w:val="baseline"/>
              </w:rPr>
            </w:pPr>
            <w:r>
              <w:rPr>
                <w:rFonts w:hint="eastAsia" w:ascii="宋体" w:hAnsi="宋体" w:eastAsia="宋体" w:cs="黑体"/>
                <w:color w:val="000000"/>
                <w:spacing w:val="1"/>
                <w:sz w:val="18"/>
                <w:szCs w:val="18"/>
                <w:lang w:eastAsia="zh-CN"/>
              </w:rPr>
              <w:t>统计口径为车站</w:t>
            </w:r>
            <w:r>
              <w:rPr>
                <w:rFonts w:ascii="宋体" w:hAnsi="宋体" w:eastAsia="宋体" w:cs="黑体"/>
                <w:color w:val="000000"/>
                <w:spacing w:val="1"/>
                <w:sz w:val="18"/>
                <w:szCs w:val="18"/>
                <w:lang w:eastAsia="zh-CN"/>
              </w:rPr>
              <w:t>AFC主要设备，包括闸机（AGM）、自动售票机（TVM）</w:t>
            </w:r>
            <w:r>
              <w:rPr>
                <w:rFonts w:hint="eastAsia" w:ascii="宋体" w:hAnsi="宋体" w:eastAsia="宋体" w:cs="黑体"/>
                <w:color w:val="000000"/>
                <w:spacing w:val="1"/>
                <w:sz w:val="18"/>
                <w:szCs w:val="18"/>
                <w:lang w:eastAsia="zh-CN"/>
              </w:rPr>
              <w:t>和自助服务机</w:t>
            </w:r>
          </w:p>
        </w:tc>
      </w:tr>
    </w:tbl>
    <w:p>
      <w:pPr>
        <w:pStyle w:val="242"/>
        <w:keepNext w:val="0"/>
        <w:keepLines w:val="0"/>
        <w:pageBreakBefore w:val="0"/>
        <w:widowControl/>
        <w:kinsoku/>
        <w:wordWrap/>
        <w:overflowPunct w:val="0"/>
        <w:topLinePunct w:val="0"/>
        <w:autoSpaceDE w:val="0"/>
        <w:autoSpaceDN w:val="0"/>
        <w:bidi w:val="0"/>
        <w:adjustRightInd/>
        <w:snapToGrid/>
        <w:spacing w:before="156" w:after="156"/>
        <w:ind w:left="0"/>
        <w:textAlignment w:val="baseline"/>
        <w:outlineLvl w:val="2"/>
        <w:rPr>
          <w:rFonts w:hint="eastAsia"/>
          <w:szCs w:val="21"/>
        </w:rPr>
      </w:pPr>
      <w:r>
        <w:rPr>
          <w:rFonts w:hint="eastAsia"/>
          <w:szCs w:val="21"/>
        </w:rPr>
        <w:t>车站AFC设备累计故障停用时间</w:t>
      </w:r>
    </w:p>
    <w:p>
      <w:pPr>
        <w:pStyle w:val="233"/>
      </w:pPr>
      <w:r>
        <w:rPr>
          <w:rFonts w:hint="eastAsia"/>
        </w:rPr>
        <w:t>车站</w:t>
      </w:r>
      <w:r>
        <w:t>AFC设备累计故障停</w:t>
      </w:r>
      <w:r>
        <w:rPr>
          <w:rFonts w:hint="eastAsia"/>
        </w:rPr>
        <w:t>用时间指标计算方法见表</w:t>
      </w:r>
      <w:r>
        <w:t>B.22。</w:t>
      </w:r>
    </w:p>
    <w:p>
      <w:pPr>
        <w:pStyle w:val="244"/>
        <w:keepNext w:val="0"/>
        <w:keepLines w:val="0"/>
        <w:pageBreakBefore w:val="0"/>
        <w:widowControl/>
        <w:kinsoku/>
        <w:wordWrap/>
        <w:overflowPunct/>
        <w:topLinePunct w:val="0"/>
        <w:autoSpaceDE/>
        <w:autoSpaceDN/>
        <w:bidi w:val="0"/>
        <w:adjustRightInd/>
        <w:snapToGrid/>
        <w:spacing w:before="156" w:after="156"/>
        <w:ind w:left="0"/>
        <w:textAlignment w:val="auto"/>
        <w:rPr>
          <w:rFonts w:hint="eastAsia"/>
        </w:rPr>
      </w:pPr>
      <w:r>
        <w:rPr>
          <w:rFonts w:hint="eastAsia"/>
        </w:rPr>
        <w:t>表B.22  车站AFC设备累计故障停用时间指标计算方法</w:t>
      </w:r>
    </w:p>
    <w:tbl>
      <w:tblPr>
        <w:tblStyle w:val="2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29"/>
        <w:gridCol w:w="75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2029" w:type="dxa"/>
            <w:vAlign w:val="center"/>
          </w:tcPr>
          <w:p>
            <w:pPr>
              <w:pStyle w:val="233"/>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eastAsia" w:eastAsia="宋体"/>
                <w:sz w:val="18"/>
                <w:szCs w:val="18"/>
                <w:vertAlign w:val="baseline"/>
                <w:lang w:eastAsia="zh-CN"/>
              </w:rPr>
            </w:pPr>
            <w:r>
              <w:rPr>
                <w:rFonts w:hint="eastAsia" w:ascii="宋体" w:hAnsi="宋体" w:eastAsia="宋体" w:cs="黑体"/>
                <w:color w:val="000000"/>
                <w:spacing w:val="1"/>
                <w:sz w:val="18"/>
                <w:szCs w:val="18"/>
                <w:lang w:eastAsia="zh-CN"/>
              </w:rPr>
              <w:t>单位</w:t>
            </w:r>
          </w:p>
        </w:tc>
        <w:tc>
          <w:tcPr>
            <w:tcW w:w="7541" w:type="dxa"/>
            <w:vAlign w:val="center"/>
          </w:tcPr>
          <w:p>
            <w:pPr>
              <w:pStyle w:val="233"/>
              <w:keepNext w:val="0"/>
              <w:keepLines w:val="0"/>
              <w:pageBreakBefore w:val="0"/>
              <w:widowControl/>
              <w:kinsoku/>
              <w:wordWrap/>
              <w:overflowPunct/>
              <w:topLinePunct w:val="0"/>
              <w:autoSpaceDE w:val="0"/>
              <w:autoSpaceDN w:val="0"/>
              <w:bidi w:val="0"/>
              <w:adjustRightInd/>
              <w:snapToGrid/>
              <w:ind w:firstLine="0" w:firstLineChars="0"/>
              <w:jc w:val="both"/>
              <w:textAlignment w:val="auto"/>
              <w:rPr>
                <w:rFonts w:hint="eastAsia"/>
                <w:sz w:val="18"/>
                <w:szCs w:val="18"/>
                <w:vertAlign w:val="baseline"/>
              </w:rPr>
            </w:pPr>
            <w:r>
              <w:rPr>
                <w:rFonts w:hint="eastAsia" w:ascii="宋体" w:hAnsi="宋体" w:eastAsia="宋体" w:cs="黑体"/>
                <w:color w:val="000000"/>
                <w:spacing w:val="1"/>
                <w:sz w:val="18"/>
                <w:szCs w:val="18"/>
                <w:lang w:eastAsia="zh-CN"/>
              </w:rPr>
              <w:t>万车公里</w:t>
            </w:r>
            <w:r>
              <w:rPr>
                <w:rFonts w:ascii="宋体" w:hAnsi="宋体" w:eastAsia="宋体" w:cs="黑体"/>
                <w:color w:val="000000"/>
                <w:spacing w:val="1"/>
                <w:sz w:val="18"/>
                <w:szCs w:val="18"/>
                <w:lang w:eastAsia="zh-CN"/>
              </w:rPr>
              <w:t>/列次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2029" w:type="dxa"/>
            <w:vAlign w:val="center"/>
          </w:tcPr>
          <w:p>
            <w:pPr>
              <w:pStyle w:val="233"/>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eastAsia"/>
                <w:sz w:val="18"/>
                <w:szCs w:val="18"/>
                <w:vertAlign w:val="baseline"/>
              </w:rPr>
            </w:pPr>
            <w:r>
              <w:rPr>
                <w:rFonts w:hint="eastAsia" w:ascii="宋体" w:hAnsi="宋体" w:eastAsia="宋体" w:cs="黑体"/>
                <w:color w:val="000000"/>
                <w:spacing w:val="1"/>
                <w:sz w:val="18"/>
                <w:szCs w:val="18"/>
              </w:rPr>
              <w:t>指标定义</w:t>
            </w:r>
          </w:p>
        </w:tc>
        <w:tc>
          <w:tcPr>
            <w:tcW w:w="7541" w:type="dxa"/>
            <w:vAlign w:val="center"/>
          </w:tcPr>
          <w:p>
            <w:pPr>
              <w:pStyle w:val="233"/>
              <w:keepNext w:val="0"/>
              <w:keepLines w:val="0"/>
              <w:pageBreakBefore w:val="0"/>
              <w:widowControl/>
              <w:kinsoku/>
              <w:wordWrap/>
              <w:overflowPunct/>
              <w:topLinePunct w:val="0"/>
              <w:autoSpaceDE w:val="0"/>
              <w:autoSpaceDN w:val="0"/>
              <w:bidi w:val="0"/>
              <w:adjustRightInd/>
              <w:snapToGrid/>
              <w:ind w:firstLine="0" w:firstLineChars="0"/>
              <w:jc w:val="both"/>
              <w:textAlignment w:val="auto"/>
              <w:rPr>
                <w:rFonts w:hint="eastAsia"/>
                <w:sz w:val="18"/>
                <w:szCs w:val="18"/>
                <w:vertAlign w:val="baseline"/>
              </w:rPr>
            </w:pPr>
            <w:r>
              <w:rPr>
                <w:rFonts w:hint="eastAsia" w:ascii="宋体" w:hAnsi="宋体" w:eastAsia="宋体" w:cs="黑体"/>
                <w:color w:val="000000"/>
                <w:spacing w:val="1"/>
                <w:sz w:val="18"/>
                <w:szCs w:val="18"/>
                <w:lang w:eastAsia="zh-CN"/>
              </w:rPr>
              <w:t>在统计期车站运营时间内，车站</w:t>
            </w:r>
            <w:r>
              <w:rPr>
                <w:rFonts w:ascii="宋体" w:hAnsi="宋体" w:eastAsia="宋体" w:cs="黑体"/>
                <w:color w:val="000000"/>
                <w:spacing w:val="1"/>
                <w:sz w:val="18"/>
                <w:szCs w:val="18"/>
                <w:lang w:eastAsia="zh-CN"/>
              </w:rPr>
              <w:t>AFC设备因故障没有投入服务的时间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2029" w:type="dxa"/>
            <w:vAlign w:val="center"/>
          </w:tcPr>
          <w:p>
            <w:pPr>
              <w:pStyle w:val="233"/>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eastAsia" w:ascii="宋体" w:hAnsi="宋体" w:eastAsia="宋体" w:cs="黑体"/>
                <w:color w:val="000000"/>
                <w:spacing w:val="1"/>
                <w:sz w:val="18"/>
                <w:szCs w:val="18"/>
              </w:rPr>
            </w:pPr>
            <w:r>
              <w:rPr>
                <w:rFonts w:hint="eastAsia" w:ascii="宋体" w:hAnsi="宋体" w:eastAsia="宋体" w:cs="黑体"/>
                <w:color w:val="000000"/>
                <w:spacing w:val="1"/>
                <w:sz w:val="18"/>
                <w:szCs w:val="18"/>
                <w:lang w:eastAsia="zh-CN"/>
              </w:rPr>
              <w:t>计算</w:t>
            </w:r>
            <w:r>
              <w:rPr>
                <w:rFonts w:ascii="宋体" w:hAnsi="宋体" w:eastAsia="宋体" w:cs="黑体"/>
                <w:color w:val="000000"/>
                <w:spacing w:val="1"/>
                <w:sz w:val="18"/>
                <w:szCs w:val="18"/>
                <w:lang w:eastAsia="zh-CN"/>
              </w:rPr>
              <w:t>公式</w:t>
            </w:r>
          </w:p>
        </w:tc>
        <w:tc>
          <w:tcPr>
            <w:tcW w:w="7541" w:type="dxa"/>
            <w:vAlign w:val="center"/>
          </w:tcPr>
          <w:p>
            <w:pPr>
              <w:pStyle w:val="233"/>
              <w:keepNext w:val="0"/>
              <w:keepLines w:val="0"/>
              <w:pageBreakBefore w:val="0"/>
              <w:widowControl/>
              <w:kinsoku/>
              <w:wordWrap/>
              <w:overflowPunct/>
              <w:topLinePunct w:val="0"/>
              <w:autoSpaceDE w:val="0"/>
              <w:autoSpaceDN w:val="0"/>
              <w:bidi w:val="0"/>
              <w:adjustRightInd/>
              <w:snapToGrid/>
              <w:ind w:firstLine="0" w:firstLineChars="0"/>
              <w:jc w:val="both"/>
              <w:textAlignment w:val="auto"/>
              <w:rPr>
                <w:rFonts w:hint="eastAsia"/>
                <w:sz w:val="18"/>
                <w:szCs w:val="18"/>
                <w:vertAlign w:val="baseline"/>
              </w:rPr>
            </w:pPr>
            <w:r>
              <w:rPr>
                <w:rFonts w:hint="eastAsia" w:ascii="宋体" w:hAnsi="宋体" w:eastAsia="宋体" w:cs="黑体"/>
                <w:color w:val="000000"/>
                <w:spacing w:val="1"/>
                <w:sz w:val="18"/>
                <w:szCs w:val="18"/>
                <w:lang w:eastAsia="zh-CN"/>
              </w:rPr>
              <w:t>车站</w:t>
            </w:r>
            <w:r>
              <w:rPr>
                <w:rFonts w:ascii="宋体" w:hAnsi="宋体" w:eastAsia="宋体" w:cs="黑体"/>
                <w:color w:val="000000"/>
                <w:spacing w:val="1"/>
                <w:sz w:val="18"/>
                <w:szCs w:val="18"/>
                <w:lang w:eastAsia="zh-CN"/>
              </w:rPr>
              <w:t>AFC设备累计故障停用时间＝Σ车站AFC设备故障停用时间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2029" w:type="dxa"/>
            <w:vAlign w:val="center"/>
          </w:tcPr>
          <w:p>
            <w:pPr>
              <w:pStyle w:val="233"/>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eastAsia" w:ascii="宋体" w:hAnsi="宋体" w:eastAsia="宋体" w:cs="黑体"/>
                <w:color w:val="000000"/>
                <w:spacing w:val="1"/>
                <w:sz w:val="18"/>
                <w:szCs w:val="18"/>
              </w:rPr>
            </w:pPr>
            <w:r>
              <w:rPr>
                <w:rFonts w:hint="eastAsia" w:ascii="宋体" w:hAnsi="宋体" w:eastAsia="宋体" w:cs="黑体"/>
                <w:color w:val="000000"/>
                <w:spacing w:val="1"/>
                <w:sz w:val="18"/>
                <w:szCs w:val="18"/>
                <w:lang w:eastAsia="zh-CN"/>
              </w:rPr>
              <w:t>计算</w:t>
            </w:r>
            <w:r>
              <w:rPr>
                <w:rFonts w:ascii="宋体" w:hAnsi="宋体" w:eastAsia="宋体" w:cs="黑体"/>
                <w:color w:val="000000"/>
                <w:spacing w:val="1"/>
                <w:sz w:val="18"/>
                <w:szCs w:val="18"/>
                <w:lang w:eastAsia="zh-CN"/>
              </w:rPr>
              <w:t>方法</w:t>
            </w:r>
          </w:p>
        </w:tc>
        <w:tc>
          <w:tcPr>
            <w:tcW w:w="7541" w:type="dxa"/>
            <w:vAlign w:val="center"/>
          </w:tcPr>
          <w:p>
            <w:pPr>
              <w:pStyle w:val="233"/>
              <w:keepNext w:val="0"/>
              <w:keepLines w:val="0"/>
              <w:pageBreakBefore w:val="0"/>
              <w:widowControl/>
              <w:kinsoku/>
              <w:wordWrap/>
              <w:overflowPunct/>
              <w:topLinePunct w:val="0"/>
              <w:autoSpaceDE w:val="0"/>
              <w:autoSpaceDN w:val="0"/>
              <w:bidi w:val="0"/>
              <w:adjustRightInd/>
              <w:snapToGrid/>
              <w:ind w:firstLine="0" w:firstLineChars="0"/>
              <w:jc w:val="both"/>
              <w:textAlignment w:val="auto"/>
              <w:rPr>
                <w:rFonts w:hint="eastAsia"/>
                <w:sz w:val="18"/>
                <w:szCs w:val="18"/>
                <w:vertAlign w:val="baseline"/>
              </w:rPr>
            </w:pPr>
            <w:r>
              <w:rPr>
                <w:rFonts w:ascii="宋体" w:hAnsi="宋体" w:eastAsia="宋体" w:cs="黑体"/>
                <w:color w:val="000000"/>
                <w:spacing w:val="1"/>
                <w:sz w:val="18"/>
                <w:szCs w:val="18"/>
                <w:lang w:eastAsia="zh-CN"/>
              </w:rPr>
              <w:t>AFC设备停用时间为车站运营时间内因故障而停止服务的时间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2029" w:type="dxa"/>
            <w:vAlign w:val="center"/>
          </w:tcPr>
          <w:p>
            <w:pPr>
              <w:pStyle w:val="233"/>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eastAsia" w:ascii="宋体" w:hAnsi="宋体" w:eastAsia="宋体" w:cs="黑体"/>
                <w:color w:val="000000"/>
                <w:spacing w:val="1"/>
                <w:sz w:val="18"/>
                <w:szCs w:val="18"/>
              </w:rPr>
            </w:pPr>
            <w:r>
              <w:rPr>
                <w:rFonts w:hint="eastAsia" w:ascii="宋体" w:hAnsi="宋体" w:eastAsia="宋体" w:cs="黑体"/>
                <w:color w:val="000000"/>
                <w:spacing w:val="1"/>
                <w:sz w:val="18"/>
                <w:szCs w:val="18"/>
                <w:lang w:eastAsia="zh-CN"/>
              </w:rPr>
              <w:t>统计期</w:t>
            </w:r>
          </w:p>
        </w:tc>
        <w:tc>
          <w:tcPr>
            <w:tcW w:w="7541" w:type="dxa"/>
            <w:vAlign w:val="center"/>
          </w:tcPr>
          <w:p>
            <w:pPr>
              <w:pStyle w:val="233"/>
              <w:keepNext w:val="0"/>
              <w:keepLines w:val="0"/>
              <w:pageBreakBefore w:val="0"/>
              <w:widowControl/>
              <w:kinsoku/>
              <w:wordWrap/>
              <w:overflowPunct/>
              <w:topLinePunct w:val="0"/>
              <w:autoSpaceDE w:val="0"/>
              <w:autoSpaceDN w:val="0"/>
              <w:bidi w:val="0"/>
              <w:adjustRightInd/>
              <w:snapToGrid/>
              <w:ind w:firstLine="0" w:firstLineChars="0"/>
              <w:jc w:val="both"/>
              <w:textAlignment w:val="auto"/>
              <w:rPr>
                <w:rFonts w:hint="eastAsia"/>
                <w:sz w:val="18"/>
                <w:szCs w:val="18"/>
                <w:vertAlign w:val="baseline"/>
              </w:rPr>
            </w:pPr>
            <w:r>
              <w:rPr>
                <w:rFonts w:hint="eastAsia" w:ascii="宋体" w:hAnsi="宋体" w:eastAsia="宋体" w:cs="黑体"/>
                <w:color w:val="000000"/>
                <w:spacing w:val="1"/>
                <w:sz w:val="18"/>
                <w:szCs w:val="18"/>
                <w:lang w:eastAsia="zh-CN"/>
              </w:rPr>
              <w:t>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2029" w:type="dxa"/>
            <w:vAlign w:val="center"/>
          </w:tcPr>
          <w:p>
            <w:pPr>
              <w:pStyle w:val="233"/>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eastAsia" w:ascii="宋体" w:hAnsi="宋体" w:eastAsia="宋体" w:cs="黑体"/>
                <w:color w:val="000000"/>
                <w:spacing w:val="1"/>
                <w:sz w:val="18"/>
                <w:szCs w:val="18"/>
              </w:rPr>
            </w:pPr>
            <w:r>
              <w:rPr>
                <w:rFonts w:hint="eastAsia" w:ascii="宋体" w:hAnsi="宋体" w:eastAsia="宋体" w:cs="黑体"/>
                <w:color w:val="000000"/>
                <w:spacing w:val="1"/>
                <w:sz w:val="18"/>
                <w:szCs w:val="18"/>
                <w:lang w:eastAsia="zh-CN"/>
              </w:rPr>
              <w:t>执行方法补充</w:t>
            </w:r>
            <w:r>
              <w:rPr>
                <w:rFonts w:ascii="宋体" w:hAnsi="宋体" w:eastAsia="宋体" w:cs="黑体"/>
                <w:color w:val="000000"/>
                <w:spacing w:val="1"/>
                <w:sz w:val="18"/>
                <w:szCs w:val="18"/>
                <w:lang w:eastAsia="zh-CN"/>
              </w:rPr>
              <w:t>说明</w:t>
            </w:r>
          </w:p>
        </w:tc>
        <w:tc>
          <w:tcPr>
            <w:tcW w:w="7541" w:type="dxa"/>
            <w:vAlign w:val="center"/>
          </w:tcPr>
          <w:p>
            <w:pPr>
              <w:pStyle w:val="245"/>
              <w:spacing w:before="0" w:after="0"/>
              <w:jc w:val="both"/>
              <w:rPr>
                <w:rFonts w:ascii="宋体" w:hAnsi="宋体" w:eastAsia="宋体" w:cs="黑体"/>
                <w:color w:val="000000"/>
                <w:spacing w:val="1"/>
                <w:sz w:val="18"/>
                <w:szCs w:val="18"/>
                <w:lang w:eastAsia="zh-CN"/>
              </w:rPr>
            </w:pPr>
            <w:r>
              <w:rPr>
                <w:rFonts w:hint="eastAsia" w:ascii="宋体" w:hAnsi="宋体" w:eastAsia="宋体" w:cs="黑体"/>
                <w:color w:val="000000"/>
                <w:spacing w:val="1"/>
                <w:sz w:val="18"/>
                <w:szCs w:val="18"/>
                <w:lang w:eastAsia="zh-CN"/>
              </w:rPr>
              <w:t>因故障而停用的时间不包含车站运营时间之外的故障，即不考虑故障</w:t>
            </w:r>
            <w:r>
              <w:rPr>
                <w:rFonts w:ascii="宋体" w:hAnsi="宋体" w:eastAsia="宋体" w:cs="黑体"/>
                <w:color w:val="000000"/>
                <w:spacing w:val="1"/>
                <w:sz w:val="18"/>
                <w:szCs w:val="18"/>
                <w:lang w:eastAsia="zh-CN"/>
              </w:rPr>
              <w:t>发生或持续到非运营时间的停用时间。</w:t>
            </w:r>
          </w:p>
          <w:p>
            <w:pPr>
              <w:pStyle w:val="233"/>
              <w:keepNext w:val="0"/>
              <w:keepLines w:val="0"/>
              <w:pageBreakBefore w:val="0"/>
              <w:widowControl/>
              <w:kinsoku/>
              <w:wordWrap/>
              <w:overflowPunct/>
              <w:topLinePunct w:val="0"/>
              <w:autoSpaceDE w:val="0"/>
              <w:autoSpaceDN w:val="0"/>
              <w:bidi w:val="0"/>
              <w:adjustRightInd/>
              <w:snapToGrid/>
              <w:ind w:firstLine="0" w:firstLineChars="0"/>
              <w:jc w:val="both"/>
              <w:textAlignment w:val="auto"/>
              <w:rPr>
                <w:rFonts w:hint="eastAsia"/>
                <w:sz w:val="18"/>
                <w:szCs w:val="18"/>
                <w:vertAlign w:val="baseline"/>
              </w:rPr>
            </w:pPr>
            <w:r>
              <w:rPr>
                <w:rFonts w:hint="eastAsia" w:ascii="宋体" w:hAnsi="宋体" w:eastAsia="宋体" w:cs="黑体"/>
                <w:color w:val="000000"/>
                <w:spacing w:val="1"/>
                <w:sz w:val="18"/>
                <w:szCs w:val="18"/>
                <w:lang w:eastAsia="zh-CN"/>
              </w:rPr>
              <w:t>统计口径为车站</w:t>
            </w:r>
            <w:r>
              <w:rPr>
                <w:rFonts w:ascii="宋体" w:hAnsi="宋体" w:eastAsia="宋体" w:cs="黑体"/>
                <w:color w:val="000000"/>
                <w:spacing w:val="1"/>
                <w:sz w:val="18"/>
                <w:szCs w:val="18"/>
                <w:lang w:eastAsia="zh-CN"/>
              </w:rPr>
              <w:t>AFC主要设备，包括闸机（AGM）、自动售票机（TVM）、</w:t>
            </w:r>
            <w:r>
              <w:rPr>
                <w:rFonts w:hint="eastAsia" w:ascii="宋体" w:hAnsi="宋体" w:eastAsia="宋体" w:cs="黑体"/>
                <w:color w:val="000000"/>
                <w:spacing w:val="1"/>
                <w:sz w:val="18"/>
                <w:szCs w:val="18"/>
                <w:lang w:eastAsia="zh-CN"/>
              </w:rPr>
              <w:t>充值机（</w:t>
            </w:r>
            <w:r>
              <w:rPr>
                <w:rFonts w:ascii="宋体" w:hAnsi="宋体" w:eastAsia="宋体" w:cs="黑体"/>
                <w:color w:val="000000"/>
                <w:spacing w:val="1"/>
                <w:sz w:val="18"/>
                <w:szCs w:val="18"/>
                <w:lang w:eastAsia="zh-CN"/>
              </w:rPr>
              <w:t>AVM）</w:t>
            </w:r>
          </w:p>
        </w:tc>
      </w:tr>
    </w:tbl>
    <w:p>
      <w:pPr>
        <w:pStyle w:val="242"/>
        <w:keepNext w:val="0"/>
        <w:keepLines w:val="0"/>
        <w:pageBreakBefore w:val="0"/>
        <w:widowControl/>
        <w:kinsoku/>
        <w:wordWrap/>
        <w:overflowPunct w:val="0"/>
        <w:topLinePunct w:val="0"/>
        <w:autoSpaceDE w:val="0"/>
        <w:autoSpaceDN w:val="0"/>
        <w:bidi w:val="0"/>
        <w:adjustRightInd/>
        <w:snapToGrid/>
        <w:spacing w:before="156" w:after="156"/>
        <w:ind w:left="0"/>
        <w:textAlignment w:val="baseline"/>
        <w:outlineLvl w:val="2"/>
        <w:rPr>
          <w:rFonts w:hint="eastAsia"/>
          <w:szCs w:val="21"/>
        </w:rPr>
      </w:pPr>
      <w:r>
        <w:rPr>
          <w:rFonts w:hint="eastAsia"/>
          <w:szCs w:val="21"/>
        </w:rPr>
        <w:t>车站AFC设备可靠度</w:t>
      </w:r>
    </w:p>
    <w:p>
      <w:pPr>
        <w:pStyle w:val="233"/>
      </w:pPr>
      <w:r>
        <w:rPr>
          <w:rFonts w:hint="eastAsia"/>
        </w:rPr>
        <w:t>车站</w:t>
      </w:r>
      <w:r>
        <w:t>AFC设备可靠度</w:t>
      </w:r>
      <w:r>
        <w:rPr>
          <w:rFonts w:hint="eastAsia"/>
        </w:rPr>
        <w:t>指标计算方法见表</w:t>
      </w:r>
      <w:r>
        <w:t>B.23。</w:t>
      </w:r>
    </w:p>
    <w:p>
      <w:pPr>
        <w:pStyle w:val="233"/>
      </w:pPr>
    </w:p>
    <w:p>
      <w:pPr>
        <w:pStyle w:val="244"/>
        <w:keepNext w:val="0"/>
        <w:keepLines w:val="0"/>
        <w:pageBreakBefore w:val="0"/>
        <w:widowControl/>
        <w:kinsoku/>
        <w:wordWrap/>
        <w:overflowPunct/>
        <w:topLinePunct w:val="0"/>
        <w:autoSpaceDE/>
        <w:autoSpaceDN/>
        <w:bidi w:val="0"/>
        <w:adjustRightInd/>
        <w:snapToGrid/>
        <w:spacing w:before="156" w:after="156"/>
        <w:ind w:left="0"/>
        <w:textAlignment w:val="auto"/>
        <w:rPr>
          <w:rFonts w:hint="eastAsia"/>
        </w:rPr>
      </w:pPr>
      <w:r>
        <w:rPr>
          <w:rFonts w:hint="eastAsia"/>
        </w:rPr>
        <w:t>表B.23  车站AFC设备可靠度指标计算方法</w:t>
      </w:r>
    </w:p>
    <w:tbl>
      <w:tblPr>
        <w:tblStyle w:val="2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29"/>
        <w:gridCol w:w="75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2029" w:type="dxa"/>
            <w:vAlign w:val="center"/>
          </w:tcPr>
          <w:p>
            <w:pPr>
              <w:pStyle w:val="233"/>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eastAsia" w:eastAsia="宋体"/>
                <w:sz w:val="18"/>
                <w:szCs w:val="18"/>
                <w:vertAlign w:val="baseline"/>
                <w:lang w:eastAsia="zh-CN"/>
              </w:rPr>
            </w:pPr>
            <w:r>
              <w:rPr>
                <w:rFonts w:hint="eastAsia" w:ascii="宋体" w:hAnsi="宋体" w:eastAsia="宋体" w:cs="黑体"/>
                <w:color w:val="000000"/>
                <w:spacing w:val="1"/>
                <w:sz w:val="18"/>
                <w:szCs w:val="18"/>
                <w:lang w:eastAsia="zh-CN"/>
              </w:rPr>
              <w:t>单位</w:t>
            </w:r>
          </w:p>
        </w:tc>
        <w:tc>
          <w:tcPr>
            <w:tcW w:w="7541" w:type="dxa"/>
            <w:vAlign w:val="center"/>
          </w:tcPr>
          <w:p>
            <w:pPr>
              <w:pStyle w:val="233"/>
              <w:keepNext w:val="0"/>
              <w:keepLines w:val="0"/>
              <w:pageBreakBefore w:val="0"/>
              <w:widowControl/>
              <w:kinsoku/>
              <w:wordWrap/>
              <w:overflowPunct/>
              <w:topLinePunct w:val="0"/>
              <w:autoSpaceDE w:val="0"/>
              <w:autoSpaceDN w:val="0"/>
              <w:bidi w:val="0"/>
              <w:adjustRightInd/>
              <w:snapToGrid/>
              <w:ind w:firstLine="0" w:firstLineChars="0"/>
              <w:jc w:val="both"/>
              <w:textAlignment w:val="auto"/>
              <w:rPr>
                <w:rFonts w:hint="eastAsia"/>
                <w:sz w:val="18"/>
                <w:szCs w:val="18"/>
                <w:vertAlign w:val="baseline"/>
              </w:rPr>
            </w:pPr>
            <w:r>
              <w:rPr>
                <w:rFonts w:hint="eastAsia" w:ascii="宋体" w:hAnsi="宋体" w:eastAsia="宋体" w:cs="黑体"/>
                <w:color w:val="000000"/>
                <w:spacing w:val="1"/>
                <w:sz w:val="18"/>
                <w:szCs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2029" w:type="dxa"/>
            <w:vAlign w:val="center"/>
          </w:tcPr>
          <w:p>
            <w:pPr>
              <w:pStyle w:val="233"/>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eastAsia"/>
                <w:sz w:val="18"/>
                <w:szCs w:val="18"/>
                <w:vertAlign w:val="baseline"/>
              </w:rPr>
            </w:pPr>
            <w:r>
              <w:rPr>
                <w:rFonts w:hint="eastAsia" w:ascii="宋体" w:hAnsi="宋体" w:eastAsia="宋体" w:cs="黑体"/>
                <w:color w:val="000000"/>
                <w:spacing w:val="1"/>
                <w:sz w:val="18"/>
                <w:szCs w:val="18"/>
              </w:rPr>
              <w:t>指标定义</w:t>
            </w:r>
          </w:p>
        </w:tc>
        <w:tc>
          <w:tcPr>
            <w:tcW w:w="7541" w:type="dxa"/>
            <w:vAlign w:val="center"/>
          </w:tcPr>
          <w:p>
            <w:pPr>
              <w:pStyle w:val="233"/>
              <w:keepNext w:val="0"/>
              <w:keepLines w:val="0"/>
              <w:pageBreakBefore w:val="0"/>
              <w:widowControl/>
              <w:kinsoku/>
              <w:wordWrap/>
              <w:overflowPunct/>
              <w:topLinePunct w:val="0"/>
              <w:autoSpaceDE w:val="0"/>
              <w:autoSpaceDN w:val="0"/>
              <w:bidi w:val="0"/>
              <w:adjustRightInd/>
              <w:snapToGrid/>
              <w:ind w:firstLine="0" w:firstLineChars="0"/>
              <w:jc w:val="both"/>
              <w:textAlignment w:val="auto"/>
              <w:rPr>
                <w:rFonts w:hint="eastAsia"/>
                <w:sz w:val="18"/>
                <w:szCs w:val="18"/>
                <w:vertAlign w:val="baseline"/>
              </w:rPr>
            </w:pPr>
            <w:r>
              <w:rPr>
                <w:rFonts w:hint="eastAsia" w:ascii="宋体" w:hAnsi="宋体" w:eastAsia="宋体" w:cs="黑体"/>
                <w:color w:val="000000"/>
                <w:spacing w:val="1"/>
                <w:sz w:val="18"/>
                <w:szCs w:val="18"/>
                <w:lang w:eastAsia="zh-CN"/>
              </w:rPr>
              <w:t>在统计期车站运营时间内，</w:t>
            </w:r>
            <w:r>
              <w:rPr>
                <w:rFonts w:ascii="宋体" w:hAnsi="宋体" w:eastAsia="宋体" w:cs="黑体"/>
                <w:color w:val="000000"/>
                <w:spacing w:val="1"/>
                <w:sz w:val="18"/>
                <w:szCs w:val="18"/>
                <w:lang w:eastAsia="zh-CN"/>
              </w:rPr>
              <w:t>AFC设备实际服务时间与应服务时间之比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2029" w:type="dxa"/>
            <w:vAlign w:val="center"/>
          </w:tcPr>
          <w:p>
            <w:pPr>
              <w:pStyle w:val="233"/>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eastAsia" w:ascii="宋体" w:hAnsi="宋体" w:eastAsia="宋体" w:cs="黑体"/>
                <w:color w:val="000000"/>
                <w:spacing w:val="1"/>
                <w:sz w:val="18"/>
                <w:szCs w:val="18"/>
              </w:rPr>
            </w:pPr>
            <w:r>
              <w:rPr>
                <w:rFonts w:hint="eastAsia" w:ascii="宋体" w:hAnsi="宋体" w:eastAsia="宋体" w:cs="黑体"/>
                <w:color w:val="000000"/>
                <w:spacing w:val="1"/>
                <w:sz w:val="18"/>
                <w:szCs w:val="18"/>
                <w:lang w:eastAsia="zh-CN"/>
              </w:rPr>
              <w:t>计算公式</w:t>
            </w:r>
          </w:p>
        </w:tc>
        <w:tc>
          <w:tcPr>
            <w:tcW w:w="7541" w:type="dxa"/>
            <w:vAlign w:val="center"/>
          </w:tcPr>
          <w:p>
            <w:pPr>
              <w:pStyle w:val="233"/>
              <w:keepNext w:val="0"/>
              <w:keepLines w:val="0"/>
              <w:pageBreakBefore w:val="0"/>
              <w:widowControl/>
              <w:kinsoku/>
              <w:wordWrap/>
              <w:overflowPunct/>
              <w:topLinePunct w:val="0"/>
              <w:autoSpaceDE w:val="0"/>
              <w:autoSpaceDN w:val="0"/>
              <w:bidi w:val="0"/>
              <w:adjustRightInd/>
              <w:snapToGrid/>
              <w:ind w:firstLine="0" w:firstLineChars="0"/>
              <w:jc w:val="both"/>
              <w:textAlignment w:val="auto"/>
              <w:rPr>
                <w:rFonts w:hint="eastAsia"/>
                <w:sz w:val="18"/>
                <w:szCs w:val="18"/>
                <w:vertAlign w:val="baseline"/>
              </w:rPr>
            </w:pPr>
            <w:r>
              <w:rPr>
                <w:rFonts w:ascii="宋体" w:hAnsi="宋体" w:eastAsia="宋体" w:cs="黑体"/>
                <w:color w:val="000000"/>
                <w:spacing w:val="1"/>
                <w:sz w:val="18"/>
                <w:szCs w:val="18"/>
                <w:lang w:eastAsia="zh-CN"/>
              </w:rPr>
              <w:t>AFC设备完好率＝（AFC设备应服务时间-AFC设备故障停用时间）/AFC</w:t>
            </w:r>
            <w:r>
              <w:rPr>
                <w:rFonts w:hint="eastAsia" w:ascii="宋体" w:hAnsi="宋体" w:eastAsia="宋体" w:cs="黑体"/>
                <w:color w:val="000000"/>
                <w:spacing w:val="1"/>
                <w:sz w:val="18"/>
                <w:szCs w:val="18"/>
                <w:lang w:eastAsia="zh-CN"/>
              </w:rPr>
              <w:t>设备应服务时间×</w:t>
            </w:r>
            <w:r>
              <w:rPr>
                <w:rFonts w:ascii="宋体" w:hAnsi="宋体" w:eastAsia="宋体" w:cs="黑体"/>
                <w:color w:val="000000"/>
                <w:spacing w:val="1"/>
                <w:sz w:val="18"/>
                <w:szCs w:val="18"/>
                <w:lang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2029" w:type="dxa"/>
            <w:vAlign w:val="center"/>
          </w:tcPr>
          <w:p>
            <w:pPr>
              <w:pStyle w:val="233"/>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eastAsia" w:ascii="宋体" w:hAnsi="宋体" w:eastAsia="宋体" w:cs="黑体"/>
                <w:color w:val="000000"/>
                <w:spacing w:val="1"/>
                <w:sz w:val="18"/>
                <w:szCs w:val="18"/>
              </w:rPr>
            </w:pPr>
            <w:r>
              <w:rPr>
                <w:rFonts w:hint="eastAsia" w:ascii="宋体" w:hAnsi="宋体" w:eastAsia="宋体" w:cs="黑体"/>
                <w:color w:val="000000"/>
                <w:spacing w:val="1"/>
                <w:sz w:val="18"/>
                <w:szCs w:val="18"/>
                <w:lang w:eastAsia="zh-CN"/>
              </w:rPr>
              <w:t>计算</w:t>
            </w:r>
            <w:r>
              <w:rPr>
                <w:rFonts w:ascii="宋体" w:hAnsi="宋体" w:eastAsia="宋体" w:cs="黑体"/>
                <w:color w:val="000000"/>
                <w:spacing w:val="1"/>
                <w:sz w:val="18"/>
                <w:szCs w:val="18"/>
                <w:lang w:eastAsia="zh-CN"/>
              </w:rPr>
              <w:t>方法</w:t>
            </w:r>
          </w:p>
        </w:tc>
        <w:tc>
          <w:tcPr>
            <w:tcW w:w="7541" w:type="dxa"/>
            <w:vAlign w:val="center"/>
          </w:tcPr>
          <w:p>
            <w:pPr>
              <w:pStyle w:val="246"/>
              <w:numPr>
                <w:ilvl w:val="0"/>
                <w:numId w:val="45"/>
              </w:numPr>
              <w:spacing w:before="0" w:after="0"/>
              <w:jc w:val="both"/>
              <w:rPr>
                <w:rFonts w:hint="eastAsia"/>
                <w:sz w:val="18"/>
                <w:szCs w:val="18"/>
                <w:vertAlign w:val="baseline"/>
              </w:rPr>
            </w:pPr>
            <w:r>
              <w:rPr>
                <w:rFonts w:ascii="宋体" w:hAnsi="宋体" w:eastAsia="宋体" w:cs="黑体"/>
                <w:color w:val="000000"/>
                <w:sz w:val="18"/>
                <w:szCs w:val="18"/>
                <w:lang w:eastAsia="zh-CN"/>
              </w:rPr>
              <w:t>AFC设备应服务时间=Σ（AFC设备台数×每日车站运营时间×统计</w:t>
            </w:r>
            <w:r>
              <w:rPr>
                <w:rFonts w:hint="eastAsia" w:ascii="宋体" w:hAnsi="宋体" w:eastAsia="宋体" w:cs="黑体"/>
                <w:color w:val="000000"/>
                <w:sz w:val="18"/>
                <w:szCs w:val="18"/>
                <w:lang w:eastAsia="zh-CN"/>
              </w:rPr>
              <w:t>天数）</w:t>
            </w:r>
          </w:p>
          <w:p>
            <w:pPr>
              <w:pStyle w:val="246"/>
              <w:numPr>
                <w:ilvl w:val="0"/>
                <w:numId w:val="45"/>
              </w:numPr>
              <w:spacing w:before="0" w:after="0"/>
              <w:jc w:val="both"/>
              <w:rPr>
                <w:rFonts w:hint="eastAsia"/>
                <w:sz w:val="18"/>
                <w:szCs w:val="18"/>
                <w:vertAlign w:val="baseline"/>
              </w:rPr>
            </w:pPr>
            <w:r>
              <w:rPr>
                <w:rFonts w:ascii="宋体" w:hAnsi="宋体" w:eastAsia="宋体" w:cs="黑体"/>
                <w:color w:val="000000"/>
                <w:sz w:val="18"/>
                <w:szCs w:val="18"/>
                <w:lang w:eastAsia="zh-CN"/>
              </w:rPr>
              <w:t>AFC设备故障停用时间为车站运营时间内因故障而停止服务的时</w:t>
            </w:r>
            <w:r>
              <w:rPr>
                <w:rFonts w:hint="eastAsia" w:ascii="宋体" w:hAnsi="宋体" w:eastAsia="宋体" w:cs="黑体"/>
                <w:color w:val="000000"/>
                <w:sz w:val="18"/>
                <w:szCs w:val="18"/>
                <w:lang w:eastAsia="zh-CN"/>
              </w:rPr>
              <w:t>间，</w:t>
            </w:r>
            <w:r>
              <w:rPr>
                <w:rFonts w:ascii="宋体" w:hAnsi="宋体" w:eastAsia="宋体" w:cs="黑体"/>
                <w:color w:val="000000"/>
                <w:sz w:val="18"/>
                <w:szCs w:val="18"/>
                <w:lang w:eastAsia="zh-CN"/>
              </w:rPr>
              <w:t>AFC设备故障停用时间=Σ（AFC设备停用台数×停用时间）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2029" w:type="dxa"/>
            <w:vAlign w:val="center"/>
          </w:tcPr>
          <w:p>
            <w:pPr>
              <w:pStyle w:val="233"/>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eastAsia" w:ascii="宋体" w:hAnsi="宋体" w:eastAsia="宋体" w:cs="黑体"/>
                <w:color w:val="000000"/>
                <w:spacing w:val="1"/>
                <w:sz w:val="18"/>
                <w:szCs w:val="18"/>
              </w:rPr>
            </w:pPr>
            <w:r>
              <w:rPr>
                <w:rFonts w:hint="eastAsia" w:ascii="宋体" w:hAnsi="宋体" w:eastAsia="宋体" w:cs="黑体"/>
                <w:color w:val="000000"/>
                <w:spacing w:val="1"/>
                <w:sz w:val="18"/>
                <w:szCs w:val="18"/>
                <w:lang w:eastAsia="zh-CN"/>
              </w:rPr>
              <w:t>统计期</w:t>
            </w:r>
          </w:p>
        </w:tc>
        <w:tc>
          <w:tcPr>
            <w:tcW w:w="7541" w:type="dxa"/>
            <w:vAlign w:val="center"/>
          </w:tcPr>
          <w:p>
            <w:pPr>
              <w:pStyle w:val="233"/>
              <w:keepNext w:val="0"/>
              <w:keepLines w:val="0"/>
              <w:pageBreakBefore w:val="0"/>
              <w:widowControl/>
              <w:kinsoku/>
              <w:wordWrap/>
              <w:overflowPunct/>
              <w:topLinePunct w:val="0"/>
              <w:autoSpaceDE w:val="0"/>
              <w:autoSpaceDN w:val="0"/>
              <w:bidi w:val="0"/>
              <w:adjustRightInd/>
              <w:snapToGrid/>
              <w:ind w:firstLine="0" w:firstLineChars="0"/>
              <w:jc w:val="both"/>
              <w:textAlignment w:val="auto"/>
              <w:rPr>
                <w:rFonts w:hint="eastAsia"/>
                <w:sz w:val="18"/>
                <w:szCs w:val="18"/>
                <w:vertAlign w:val="baseline"/>
              </w:rPr>
            </w:pPr>
            <w:r>
              <w:rPr>
                <w:rFonts w:hint="eastAsia" w:ascii="宋体" w:hAnsi="宋体" w:eastAsia="宋体" w:cs="黑体"/>
                <w:color w:val="000000"/>
                <w:spacing w:val="1"/>
                <w:sz w:val="18"/>
                <w:szCs w:val="18"/>
                <w:lang w:eastAsia="zh-CN"/>
              </w:rPr>
              <w:t>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2029" w:type="dxa"/>
            <w:vAlign w:val="center"/>
          </w:tcPr>
          <w:p>
            <w:pPr>
              <w:pStyle w:val="233"/>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eastAsia" w:ascii="宋体" w:hAnsi="宋体" w:eastAsia="宋体" w:cs="黑体"/>
                <w:color w:val="000000"/>
                <w:spacing w:val="1"/>
                <w:sz w:val="18"/>
                <w:szCs w:val="18"/>
              </w:rPr>
            </w:pPr>
            <w:r>
              <w:rPr>
                <w:rFonts w:hint="eastAsia" w:ascii="宋体" w:hAnsi="宋体" w:eastAsia="宋体" w:cs="黑体"/>
                <w:color w:val="000000"/>
                <w:spacing w:val="1"/>
                <w:sz w:val="18"/>
                <w:szCs w:val="18"/>
                <w:lang w:eastAsia="zh-CN"/>
              </w:rPr>
              <w:t>执行方法补充说明</w:t>
            </w:r>
          </w:p>
        </w:tc>
        <w:tc>
          <w:tcPr>
            <w:tcW w:w="7541" w:type="dxa"/>
            <w:vAlign w:val="center"/>
          </w:tcPr>
          <w:p>
            <w:pPr>
              <w:pStyle w:val="233"/>
              <w:keepNext w:val="0"/>
              <w:keepLines w:val="0"/>
              <w:pageBreakBefore w:val="0"/>
              <w:widowControl/>
              <w:kinsoku/>
              <w:wordWrap/>
              <w:overflowPunct/>
              <w:topLinePunct w:val="0"/>
              <w:autoSpaceDE w:val="0"/>
              <w:autoSpaceDN w:val="0"/>
              <w:bidi w:val="0"/>
              <w:adjustRightInd/>
              <w:snapToGrid/>
              <w:ind w:firstLine="0" w:firstLineChars="0"/>
              <w:jc w:val="both"/>
              <w:textAlignment w:val="auto"/>
              <w:rPr>
                <w:rFonts w:hint="eastAsia"/>
                <w:sz w:val="18"/>
                <w:szCs w:val="18"/>
                <w:vertAlign w:val="baseline"/>
              </w:rPr>
            </w:pPr>
            <w:r>
              <w:rPr>
                <w:rFonts w:hint="eastAsia" w:ascii="宋体" w:hAnsi="宋体" w:eastAsia="宋体" w:cs="黑体"/>
                <w:color w:val="000000"/>
                <w:spacing w:val="1"/>
                <w:sz w:val="18"/>
                <w:szCs w:val="18"/>
                <w:lang w:eastAsia="zh-CN"/>
              </w:rPr>
              <w:t>因故障而停用的时间不包含车站运营时间之外的故障，即不考虑故障</w:t>
            </w:r>
            <w:r>
              <w:rPr>
                <w:rFonts w:ascii="宋体" w:hAnsi="宋体" w:eastAsia="宋体" w:cs="黑体"/>
                <w:color w:val="000000"/>
                <w:spacing w:val="1"/>
                <w:sz w:val="18"/>
                <w:szCs w:val="18"/>
                <w:lang w:eastAsia="zh-CN"/>
              </w:rPr>
              <w:t>发生或持续到非运营时间的停用时间</w:t>
            </w:r>
          </w:p>
        </w:tc>
      </w:tr>
    </w:tbl>
    <w:p>
      <w:pPr>
        <w:pStyle w:val="242"/>
        <w:keepNext w:val="0"/>
        <w:keepLines w:val="0"/>
        <w:pageBreakBefore w:val="0"/>
        <w:widowControl/>
        <w:kinsoku/>
        <w:wordWrap/>
        <w:overflowPunct w:val="0"/>
        <w:topLinePunct w:val="0"/>
        <w:autoSpaceDE w:val="0"/>
        <w:autoSpaceDN w:val="0"/>
        <w:bidi w:val="0"/>
        <w:adjustRightInd/>
        <w:snapToGrid/>
        <w:spacing w:before="156" w:after="156"/>
        <w:ind w:left="0"/>
        <w:textAlignment w:val="baseline"/>
        <w:outlineLvl w:val="2"/>
        <w:rPr>
          <w:rFonts w:hint="eastAsia"/>
          <w:szCs w:val="21"/>
        </w:rPr>
      </w:pPr>
      <w:r>
        <w:rPr>
          <w:rFonts w:hint="eastAsia"/>
          <w:szCs w:val="21"/>
        </w:rPr>
        <w:t>自动扶梯/电梯/</w:t>
      </w:r>
      <w:r>
        <w:rPr>
          <w:rFonts w:hint="eastAsia"/>
          <w:szCs w:val="21"/>
          <w:lang w:eastAsia="zh-CN"/>
        </w:rPr>
        <w:t>站台门</w:t>
      </w:r>
      <w:r>
        <w:rPr>
          <w:rFonts w:hint="eastAsia"/>
          <w:szCs w:val="21"/>
        </w:rPr>
        <w:t>/车站乘客信息系统/列车乘客信息系统累计故障停用时间</w:t>
      </w:r>
    </w:p>
    <w:p>
      <w:pPr>
        <w:pStyle w:val="233"/>
      </w:pPr>
      <w:r>
        <w:rPr>
          <w:rFonts w:hint="eastAsia"/>
        </w:rPr>
        <w:t>自动扶梯</w:t>
      </w:r>
      <w:r>
        <w:t>/</w:t>
      </w:r>
      <w:r>
        <w:rPr>
          <w:rFonts w:hint="eastAsia"/>
          <w:lang w:eastAsia="zh-CN"/>
        </w:rPr>
        <w:t>电梯</w:t>
      </w:r>
      <w:r>
        <w:t>/</w:t>
      </w:r>
      <w:r>
        <w:rPr>
          <w:rFonts w:hint="eastAsia"/>
          <w:lang w:eastAsia="zh-CN"/>
        </w:rPr>
        <w:t>站台门</w:t>
      </w:r>
      <w:r>
        <w:t>/车站乘客信息系统/列车乘客信息系统累计</w:t>
      </w:r>
      <w:r>
        <w:rPr>
          <w:rFonts w:hint="eastAsia"/>
        </w:rPr>
        <w:t>故障停用时间指标计算方法见表</w:t>
      </w:r>
      <w:r>
        <w:t>B.24。</w:t>
      </w:r>
    </w:p>
    <w:p>
      <w:pPr>
        <w:pStyle w:val="244"/>
        <w:keepNext w:val="0"/>
        <w:keepLines w:val="0"/>
        <w:pageBreakBefore w:val="0"/>
        <w:widowControl/>
        <w:kinsoku/>
        <w:wordWrap/>
        <w:overflowPunct/>
        <w:topLinePunct w:val="0"/>
        <w:autoSpaceDE/>
        <w:autoSpaceDN/>
        <w:bidi w:val="0"/>
        <w:adjustRightInd/>
        <w:snapToGrid/>
        <w:spacing w:before="156" w:after="156"/>
        <w:ind w:left="0"/>
        <w:textAlignment w:val="auto"/>
        <w:rPr>
          <w:rFonts w:hint="eastAsia"/>
        </w:rPr>
      </w:pPr>
      <w:r>
        <w:rPr>
          <w:rFonts w:hint="eastAsia"/>
        </w:rPr>
        <w:t>表B.24  自动扶梯/</w:t>
      </w:r>
      <w:r>
        <w:rPr>
          <w:rFonts w:hint="eastAsia"/>
          <w:lang w:eastAsia="zh-CN"/>
        </w:rPr>
        <w:t>电梯</w:t>
      </w:r>
      <w:r>
        <w:rPr>
          <w:rFonts w:hint="eastAsia"/>
        </w:rPr>
        <w:t>/</w:t>
      </w:r>
      <w:r>
        <w:rPr>
          <w:rFonts w:hint="eastAsia"/>
          <w:lang w:eastAsia="zh-CN"/>
        </w:rPr>
        <w:t>站台门</w:t>
      </w:r>
      <w:r>
        <w:rPr>
          <w:rFonts w:hint="eastAsia"/>
        </w:rPr>
        <w:t>/车站乘客信息系统/列车乘客信息系统累计故障停用时间指标计算方法</w:t>
      </w:r>
    </w:p>
    <w:tbl>
      <w:tblPr>
        <w:tblStyle w:val="2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29"/>
        <w:gridCol w:w="75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2029" w:type="dxa"/>
            <w:vAlign w:val="center"/>
          </w:tcPr>
          <w:p>
            <w:pPr>
              <w:pStyle w:val="233"/>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eastAsia" w:eastAsia="宋体"/>
                <w:sz w:val="18"/>
                <w:szCs w:val="18"/>
                <w:vertAlign w:val="baseline"/>
                <w:lang w:eastAsia="zh-CN"/>
              </w:rPr>
            </w:pPr>
            <w:r>
              <w:rPr>
                <w:rFonts w:hint="eastAsia" w:ascii="宋体" w:hAnsi="宋体" w:eastAsia="宋体" w:cs="黑体"/>
                <w:color w:val="000000"/>
                <w:spacing w:val="1"/>
                <w:sz w:val="18"/>
                <w:szCs w:val="18"/>
                <w:lang w:eastAsia="zh-CN"/>
              </w:rPr>
              <w:t>单位</w:t>
            </w:r>
          </w:p>
        </w:tc>
        <w:tc>
          <w:tcPr>
            <w:tcW w:w="7541" w:type="dxa"/>
            <w:vAlign w:val="center"/>
          </w:tcPr>
          <w:p>
            <w:pPr>
              <w:pStyle w:val="233"/>
              <w:keepNext w:val="0"/>
              <w:keepLines w:val="0"/>
              <w:pageBreakBefore w:val="0"/>
              <w:widowControl/>
              <w:kinsoku/>
              <w:wordWrap/>
              <w:overflowPunct/>
              <w:topLinePunct w:val="0"/>
              <w:autoSpaceDE w:val="0"/>
              <w:autoSpaceDN w:val="0"/>
              <w:bidi w:val="0"/>
              <w:adjustRightInd/>
              <w:snapToGrid/>
              <w:ind w:firstLine="0" w:firstLineChars="0"/>
              <w:jc w:val="both"/>
              <w:textAlignment w:val="auto"/>
              <w:rPr>
                <w:rFonts w:hint="eastAsia"/>
                <w:sz w:val="18"/>
                <w:szCs w:val="18"/>
                <w:vertAlign w:val="baseline"/>
              </w:rPr>
            </w:pPr>
            <w:r>
              <w:rPr>
                <w:rFonts w:ascii="宋体" w:hAnsi="宋体" w:eastAsia="宋体" w:cs="黑体"/>
                <w:color w:val="000000"/>
                <w:spacing w:val="1"/>
                <w:sz w:val="18"/>
                <w:szCs w:val="18"/>
                <w:lang w:eastAsia="zh-CN"/>
              </w:rPr>
              <w: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2029" w:type="dxa"/>
            <w:vAlign w:val="center"/>
          </w:tcPr>
          <w:p>
            <w:pPr>
              <w:pStyle w:val="233"/>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eastAsia"/>
                <w:sz w:val="18"/>
                <w:szCs w:val="18"/>
                <w:vertAlign w:val="baseline"/>
              </w:rPr>
            </w:pPr>
            <w:r>
              <w:rPr>
                <w:rFonts w:hint="eastAsia" w:ascii="宋体" w:hAnsi="宋体" w:eastAsia="宋体" w:cs="黑体"/>
                <w:color w:val="000000"/>
                <w:spacing w:val="1"/>
                <w:sz w:val="18"/>
                <w:szCs w:val="18"/>
              </w:rPr>
              <w:t>指标定义</w:t>
            </w:r>
          </w:p>
        </w:tc>
        <w:tc>
          <w:tcPr>
            <w:tcW w:w="7541" w:type="dxa"/>
            <w:vAlign w:val="center"/>
          </w:tcPr>
          <w:p>
            <w:pPr>
              <w:pStyle w:val="233"/>
              <w:keepNext w:val="0"/>
              <w:keepLines w:val="0"/>
              <w:pageBreakBefore w:val="0"/>
              <w:widowControl/>
              <w:kinsoku/>
              <w:wordWrap/>
              <w:overflowPunct/>
              <w:topLinePunct w:val="0"/>
              <w:autoSpaceDE w:val="0"/>
              <w:autoSpaceDN w:val="0"/>
              <w:bidi w:val="0"/>
              <w:adjustRightInd/>
              <w:snapToGrid/>
              <w:ind w:firstLine="0" w:firstLineChars="0"/>
              <w:jc w:val="both"/>
              <w:textAlignment w:val="auto"/>
              <w:rPr>
                <w:rFonts w:hint="eastAsia"/>
                <w:sz w:val="18"/>
                <w:szCs w:val="18"/>
                <w:vertAlign w:val="baseline"/>
              </w:rPr>
            </w:pPr>
            <w:r>
              <w:rPr>
                <w:rFonts w:hint="eastAsia" w:ascii="宋体" w:hAnsi="宋体" w:eastAsia="宋体" w:cs="黑体"/>
                <w:color w:val="000000"/>
                <w:spacing w:val="1"/>
                <w:sz w:val="18"/>
                <w:szCs w:val="18"/>
                <w:lang w:eastAsia="zh-CN"/>
              </w:rPr>
              <w:t>在统计期车站运营时间内，自动扶梯</w:t>
            </w:r>
            <w:r>
              <w:rPr>
                <w:rFonts w:ascii="宋体" w:hAnsi="宋体" w:eastAsia="宋体" w:cs="黑体"/>
                <w:color w:val="000000"/>
                <w:spacing w:val="1"/>
                <w:sz w:val="18"/>
                <w:szCs w:val="18"/>
                <w:lang w:eastAsia="zh-CN"/>
              </w:rPr>
              <w:t>/</w:t>
            </w:r>
            <w:r>
              <w:rPr>
                <w:rFonts w:hint="eastAsia" w:hAnsi="宋体" w:cs="黑体"/>
                <w:color w:val="000000"/>
                <w:spacing w:val="1"/>
                <w:sz w:val="18"/>
                <w:szCs w:val="18"/>
                <w:lang w:eastAsia="zh-CN"/>
              </w:rPr>
              <w:t>电梯</w:t>
            </w:r>
            <w:r>
              <w:rPr>
                <w:rFonts w:ascii="宋体" w:hAnsi="宋体" w:eastAsia="宋体" w:cs="黑体"/>
                <w:color w:val="000000"/>
                <w:spacing w:val="1"/>
                <w:sz w:val="18"/>
                <w:szCs w:val="18"/>
                <w:lang w:eastAsia="zh-CN"/>
              </w:rPr>
              <w:t>/</w:t>
            </w:r>
            <w:r>
              <w:rPr>
                <w:rFonts w:hint="eastAsia" w:hAnsi="宋体" w:cs="黑体"/>
                <w:color w:val="000000"/>
                <w:spacing w:val="1"/>
                <w:sz w:val="18"/>
                <w:szCs w:val="18"/>
                <w:lang w:eastAsia="zh-CN"/>
              </w:rPr>
              <w:t>站台门</w:t>
            </w:r>
            <w:r>
              <w:rPr>
                <w:rFonts w:ascii="宋体" w:hAnsi="宋体" w:eastAsia="宋体" w:cs="黑体"/>
                <w:color w:val="000000"/>
                <w:spacing w:val="1"/>
                <w:sz w:val="18"/>
                <w:szCs w:val="18"/>
                <w:lang w:eastAsia="zh-CN"/>
              </w:rPr>
              <w:t>/车站乘客信息系统/列车乘客信息系统因故障没有投入服务的时间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2029" w:type="dxa"/>
            <w:vAlign w:val="center"/>
          </w:tcPr>
          <w:p>
            <w:pPr>
              <w:pStyle w:val="233"/>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eastAsia" w:ascii="宋体" w:hAnsi="宋体" w:eastAsia="宋体" w:cs="黑体"/>
                <w:color w:val="000000"/>
                <w:spacing w:val="1"/>
                <w:sz w:val="18"/>
                <w:szCs w:val="18"/>
              </w:rPr>
            </w:pPr>
            <w:r>
              <w:rPr>
                <w:rFonts w:hint="eastAsia" w:ascii="宋体" w:hAnsi="宋体" w:eastAsia="宋体" w:cs="黑体"/>
                <w:color w:val="000000"/>
                <w:spacing w:val="1"/>
                <w:sz w:val="18"/>
                <w:szCs w:val="18"/>
                <w:lang w:eastAsia="zh-CN"/>
              </w:rPr>
              <w:t>计算公式</w:t>
            </w:r>
          </w:p>
        </w:tc>
        <w:tc>
          <w:tcPr>
            <w:tcW w:w="7541" w:type="dxa"/>
            <w:vAlign w:val="center"/>
          </w:tcPr>
          <w:p>
            <w:pPr>
              <w:pStyle w:val="233"/>
              <w:keepNext w:val="0"/>
              <w:keepLines w:val="0"/>
              <w:pageBreakBefore w:val="0"/>
              <w:widowControl/>
              <w:kinsoku/>
              <w:wordWrap/>
              <w:overflowPunct/>
              <w:topLinePunct w:val="0"/>
              <w:autoSpaceDE w:val="0"/>
              <w:autoSpaceDN w:val="0"/>
              <w:bidi w:val="0"/>
              <w:adjustRightInd/>
              <w:snapToGrid/>
              <w:ind w:firstLine="0" w:firstLineChars="0"/>
              <w:jc w:val="both"/>
              <w:textAlignment w:val="auto"/>
              <w:rPr>
                <w:rFonts w:hint="eastAsia"/>
                <w:sz w:val="18"/>
                <w:szCs w:val="18"/>
                <w:vertAlign w:val="baseline"/>
              </w:rPr>
            </w:pPr>
            <w:r>
              <w:rPr>
                <w:rFonts w:hint="eastAsia" w:ascii="宋体" w:hAnsi="宋体" w:eastAsia="宋体" w:cs="黑体"/>
                <w:color w:val="000000"/>
                <w:spacing w:val="1"/>
                <w:sz w:val="18"/>
                <w:szCs w:val="18"/>
                <w:lang w:eastAsia="zh-CN"/>
              </w:rPr>
              <w:t>自动扶梯</w:t>
            </w:r>
            <w:r>
              <w:rPr>
                <w:rFonts w:ascii="宋体" w:hAnsi="宋体" w:eastAsia="宋体" w:cs="黑体"/>
                <w:color w:val="000000"/>
                <w:spacing w:val="1"/>
                <w:sz w:val="18"/>
                <w:szCs w:val="18"/>
                <w:lang w:eastAsia="zh-CN"/>
              </w:rPr>
              <w:t>/</w:t>
            </w:r>
            <w:r>
              <w:rPr>
                <w:rFonts w:hint="eastAsia" w:hAnsi="宋体" w:cs="黑体"/>
                <w:color w:val="000000"/>
                <w:spacing w:val="1"/>
                <w:sz w:val="18"/>
                <w:szCs w:val="18"/>
                <w:lang w:eastAsia="zh-CN"/>
              </w:rPr>
              <w:t>电梯</w:t>
            </w:r>
            <w:r>
              <w:rPr>
                <w:rFonts w:ascii="宋体" w:hAnsi="宋体" w:eastAsia="宋体" w:cs="黑体"/>
                <w:color w:val="000000"/>
                <w:spacing w:val="1"/>
                <w:sz w:val="18"/>
                <w:szCs w:val="18"/>
                <w:lang w:eastAsia="zh-CN"/>
              </w:rPr>
              <w:t>/</w:t>
            </w:r>
            <w:r>
              <w:rPr>
                <w:rFonts w:hint="eastAsia" w:hAnsi="宋体" w:cs="黑体"/>
                <w:color w:val="000000"/>
                <w:spacing w:val="1"/>
                <w:sz w:val="18"/>
                <w:szCs w:val="18"/>
                <w:lang w:eastAsia="zh-CN"/>
              </w:rPr>
              <w:t>站台门</w:t>
            </w:r>
            <w:r>
              <w:rPr>
                <w:rFonts w:ascii="宋体" w:hAnsi="宋体" w:eastAsia="宋体" w:cs="黑体"/>
                <w:color w:val="000000"/>
                <w:spacing w:val="1"/>
                <w:sz w:val="18"/>
                <w:szCs w:val="18"/>
                <w:lang w:eastAsia="zh-CN"/>
              </w:rPr>
              <w:t>/车站乘客信息系统/列车乘客信息系统累计故障停用时间＝Σ自动扶梯/</w:t>
            </w:r>
            <w:r>
              <w:rPr>
                <w:rFonts w:hint="eastAsia" w:hAnsi="宋体" w:cs="黑体"/>
                <w:color w:val="000000"/>
                <w:spacing w:val="1"/>
                <w:sz w:val="18"/>
                <w:szCs w:val="18"/>
                <w:lang w:eastAsia="zh-CN"/>
              </w:rPr>
              <w:t>电梯</w:t>
            </w:r>
            <w:r>
              <w:rPr>
                <w:rFonts w:ascii="宋体" w:hAnsi="宋体" w:eastAsia="宋体" w:cs="黑体"/>
                <w:color w:val="000000"/>
                <w:spacing w:val="1"/>
                <w:sz w:val="18"/>
                <w:szCs w:val="18"/>
                <w:lang w:eastAsia="zh-CN"/>
              </w:rPr>
              <w:t>/</w:t>
            </w:r>
            <w:r>
              <w:rPr>
                <w:rFonts w:hint="eastAsia" w:hAnsi="宋体" w:cs="黑体"/>
                <w:color w:val="000000"/>
                <w:spacing w:val="1"/>
                <w:sz w:val="18"/>
                <w:szCs w:val="18"/>
                <w:lang w:eastAsia="zh-CN"/>
              </w:rPr>
              <w:t>站台门</w:t>
            </w:r>
            <w:r>
              <w:rPr>
                <w:rFonts w:ascii="宋体" w:hAnsi="宋体" w:eastAsia="宋体" w:cs="黑体"/>
                <w:color w:val="000000"/>
                <w:spacing w:val="1"/>
                <w:sz w:val="18"/>
                <w:szCs w:val="18"/>
                <w:lang w:eastAsia="zh-CN"/>
              </w:rPr>
              <w:t>/车站乘客信息系统/列车乘客信息系统设备故障停用时间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2029" w:type="dxa"/>
            <w:vAlign w:val="center"/>
          </w:tcPr>
          <w:p>
            <w:pPr>
              <w:pStyle w:val="233"/>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eastAsia" w:ascii="宋体" w:hAnsi="宋体" w:eastAsia="宋体" w:cs="黑体"/>
                <w:color w:val="000000"/>
                <w:spacing w:val="1"/>
                <w:sz w:val="18"/>
                <w:szCs w:val="18"/>
              </w:rPr>
            </w:pPr>
            <w:r>
              <w:rPr>
                <w:rFonts w:hint="eastAsia" w:ascii="宋体" w:hAnsi="宋体" w:eastAsia="宋体" w:cs="黑体"/>
                <w:color w:val="000000"/>
                <w:spacing w:val="1"/>
                <w:sz w:val="18"/>
                <w:szCs w:val="18"/>
                <w:lang w:eastAsia="zh-CN"/>
              </w:rPr>
              <w:t>计算</w:t>
            </w:r>
            <w:r>
              <w:rPr>
                <w:rFonts w:ascii="宋体" w:hAnsi="宋体" w:eastAsia="宋体" w:cs="黑体"/>
                <w:color w:val="000000"/>
                <w:spacing w:val="1"/>
                <w:sz w:val="18"/>
                <w:szCs w:val="18"/>
                <w:lang w:eastAsia="zh-CN"/>
              </w:rPr>
              <w:t>方法</w:t>
            </w:r>
          </w:p>
        </w:tc>
        <w:tc>
          <w:tcPr>
            <w:tcW w:w="7541" w:type="dxa"/>
            <w:vAlign w:val="center"/>
          </w:tcPr>
          <w:p>
            <w:pPr>
              <w:pStyle w:val="233"/>
              <w:keepNext w:val="0"/>
              <w:keepLines w:val="0"/>
              <w:pageBreakBefore w:val="0"/>
              <w:widowControl/>
              <w:kinsoku/>
              <w:wordWrap/>
              <w:overflowPunct/>
              <w:topLinePunct w:val="0"/>
              <w:autoSpaceDE w:val="0"/>
              <w:autoSpaceDN w:val="0"/>
              <w:bidi w:val="0"/>
              <w:adjustRightInd/>
              <w:snapToGrid/>
              <w:ind w:firstLine="0" w:firstLineChars="0"/>
              <w:jc w:val="both"/>
              <w:textAlignment w:val="auto"/>
              <w:rPr>
                <w:rFonts w:hint="eastAsia"/>
                <w:sz w:val="18"/>
                <w:szCs w:val="18"/>
                <w:vertAlign w:val="baseline"/>
              </w:rPr>
            </w:pPr>
            <w:r>
              <w:rPr>
                <w:rFonts w:hint="eastAsia" w:ascii="宋体" w:hAnsi="宋体" w:eastAsia="宋体" w:cs="黑体"/>
                <w:color w:val="000000"/>
                <w:spacing w:val="1"/>
                <w:sz w:val="18"/>
                <w:szCs w:val="18"/>
                <w:lang w:eastAsia="zh-CN"/>
              </w:rPr>
              <w:t>自动扶梯</w:t>
            </w:r>
            <w:r>
              <w:rPr>
                <w:rFonts w:ascii="宋体" w:hAnsi="宋体" w:eastAsia="宋体" w:cs="黑体"/>
                <w:color w:val="000000"/>
                <w:spacing w:val="1"/>
                <w:sz w:val="18"/>
                <w:szCs w:val="18"/>
                <w:lang w:eastAsia="zh-CN"/>
              </w:rPr>
              <w:t>/</w:t>
            </w:r>
            <w:r>
              <w:rPr>
                <w:rFonts w:hint="eastAsia" w:hAnsi="宋体" w:cs="黑体"/>
                <w:color w:val="000000"/>
                <w:spacing w:val="1"/>
                <w:sz w:val="18"/>
                <w:szCs w:val="18"/>
                <w:lang w:eastAsia="zh-CN"/>
              </w:rPr>
              <w:t>电梯</w:t>
            </w:r>
            <w:r>
              <w:rPr>
                <w:rFonts w:ascii="宋体" w:hAnsi="宋体" w:eastAsia="宋体" w:cs="黑体"/>
                <w:color w:val="000000"/>
                <w:spacing w:val="1"/>
                <w:sz w:val="18"/>
                <w:szCs w:val="18"/>
                <w:lang w:eastAsia="zh-CN"/>
              </w:rPr>
              <w:t>/</w:t>
            </w:r>
            <w:r>
              <w:rPr>
                <w:rFonts w:hint="eastAsia" w:hAnsi="宋体" w:cs="黑体"/>
                <w:color w:val="000000"/>
                <w:spacing w:val="1"/>
                <w:sz w:val="18"/>
                <w:szCs w:val="18"/>
                <w:lang w:eastAsia="zh-CN"/>
              </w:rPr>
              <w:t>站台门</w:t>
            </w:r>
            <w:r>
              <w:rPr>
                <w:rFonts w:ascii="宋体" w:hAnsi="宋体" w:eastAsia="宋体" w:cs="黑体"/>
                <w:color w:val="000000"/>
                <w:spacing w:val="1"/>
                <w:sz w:val="18"/>
                <w:szCs w:val="18"/>
                <w:lang w:eastAsia="zh-CN"/>
              </w:rPr>
              <w:t>/车站乘客信息系统/列车乘客信息系统停用时间为车站运营时间内因故障而停止服务的时间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2029" w:type="dxa"/>
            <w:vAlign w:val="center"/>
          </w:tcPr>
          <w:p>
            <w:pPr>
              <w:pStyle w:val="233"/>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eastAsia" w:ascii="宋体" w:hAnsi="宋体" w:eastAsia="宋体" w:cs="黑体"/>
                <w:color w:val="000000"/>
                <w:spacing w:val="1"/>
                <w:sz w:val="18"/>
                <w:szCs w:val="18"/>
              </w:rPr>
            </w:pPr>
            <w:r>
              <w:rPr>
                <w:rFonts w:hint="eastAsia" w:ascii="宋体" w:hAnsi="宋体" w:eastAsia="宋体" w:cs="黑体"/>
                <w:color w:val="000000"/>
                <w:spacing w:val="1"/>
                <w:sz w:val="18"/>
                <w:szCs w:val="18"/>
                <w:lang w:eastAsia="zh-CN"/>
              </w:rPr>
              <w:t>统计期</w:t>
            </w:r>
          </w:p>
        </w:tc>
        <w:tc>
          <w:tcPr>
            <w:tcW w:w="7541" w:type="dxa"/>
            <w:vAlign w:val="center"/>
          </w:tcPr>
          <w:p>
            <w:pPr>
              <w:pStyle w:val="233"/>
              <w:keepNext w:val="0"/>
              <w:keepLines w:val="0"/>
              <w:pageBreakBefore w:val="0"/>
              <w:widowControl/>
              <w:kinsoku/>
              <w:wordWrap/>
              <w:overflowPunct/>
              <w:topLinePunct w:val="0"/>
              <w:autoSpaceDE w:val="0"/>
              <w:autoSpaceDN w:val="0"/>
              <w:bidi w:val="0"/>
              <w:adjustRightInd/>
              <w:snapToGrid/>
              <w:ind w:firstLine="0" w:firstLineChars="0"/>
              <w:jc w:val="both"/>
              <w:textAlignment w:val="auto"/>
              <w:rPr>
                <w:rFonts w:hint="eastAsia"/>
                <w:sz w:val="18"/>
                <w:szCs w:val="18"/>
                <w:vertAlign w:val="baseline"/>
              </w:rPr>
            </w:pPr>
            <w:r>
              <w:rPr>
                <w:rFonts w:hint="eastAsia" w:ascii="宋体" w:hAnsi="宋体" w:eastAsia="宋体" w:cs="黑体"/>
                <w:color w:val="000000"/>
                <w:spacing w:val="1"/>
                <w:sz w:val="18"/>
                <w:szCs w:val="18"/>
                <w:lang w:eastAsia="zh-CN"/>
              </w:rPr>
              <w:t>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2029" w:type="dxa"/>
            <w:vAlign w:val="center"/>
          </w:tcPr>
          <w:p>
            <w:pPr>
              <w:pStyle w:val="233"/>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eastAsia" w:ascii="宋体" w:hAnsi="宋体" w:eastAsia="宋体" w:cs="黑体"/>
                <w:color w:val="000000"/>
                <w:spacing w:val="1"/>
                <w:sz w:val="18"/>
                <w:szCs w:val="18"/>
              </w:rPr>
            </w:pPr>
            <w:r>
              <w:rPr>
                <w:rFonts w:hint="eastAsia" w:ascii="宋体" w:hAnsi="宋体" w:eastAsia="宋体" w:cs="黑体"/>
                <w:color w:val="000000"/>
                <w:spacing w:val="1"/>
                <w:sz w:val="18"/>
                <w:szCs w:val="18"/>
                <w:lang w:eastAsia="zh-CN"/>
              </w:rPr>
              <w:t>执行方法补充说明</w:t>
            </w:r>
          </w:p>
        </w:tc>
        <w:tc>
          <w:tcPr>
            <w:tcW w:w="7541" w:type="dxa"/>
            <w:vAlign w:val="center"/>
          </w:tcPr>
          <w:p>
            <w:pPr>
              <w:pStyle w:val="233"/>
              <w:keepNext w:val="0"/>
              <w:keepLines w:val="0"/>
              <w:pageBreakBefore w:val="0"/>
              <w:widowControl/>
              <w:kinsoku/>
              <w:wordWrap/>
              <w:overflowPunct/>
              <w:topLinePunct w:val="0"/>
              <w:autoSpaceDE w:val="0"/>
              <w:autoSpaceDN w:val="0"/>
              <w:bidi w:val="0"/>
              <w:adjustRightInd/>
              <w:snapToGrid/>
              <w:ind w:firstLine="0" w:firstLineChars="0"/>
              <w:jc w:val="both"/>
              <w:textAlignment w:val="auto"/>
              <w:rPr>
                <w:rFonts w:hint="eastAsia"/>
                <w:sz w:val="18"/>
                <w:szCs w:val="18"/>
                <w:vertAlign w:val="baseline"/>
              </w:rPr>
            </w:pPr>
            <w:r>
              <w:rPr>
                <w:rFonts w:hint="eastAsia" w:ascii="宋体" w:hAnsi="宋体" w:eastAsia="宋体" w:cs="黑体"/>
                <w:color w:val="000000"/>
                <w:spacing w:val="1"/>
                <w:sz w:val="18"/>
                <w:szCs w:val="18"/>
                <w:lang w:eastAsia="zh-CN"/>
              </w:rPr>
              <w:t>因故障而停用的时间不包含车站运营时间之外的故障，即不考虑故障发生或持续到非运营时间的停用时间</w:t>
            </w:r>
          </w:p>
        </w:tc>
      </w:tr>
    </w:tbl>
    <w:p>
      <w:pPr>
        <w:pStyle w:val="242"/>
        <w:keepNext w:val="0"/>
        <w:keepLines w:val="0"/>
        <w:pageBreakBefore w:val="0"/>
        <w:widowControl/>
        <w:kinsoku/>
        <w:wordWrap/>
        <w:overflowPunct w:val="0"/>
        <w:topLinePunct w:val="0"/>
        <w:autoSpaceDE w:val="0"/>
        <w:autoSpaceDN w:val="0"/>
        <w:bidi w:val="0"/>
        <w:adjustRightInd/>
        <w:snapToGrid/>
        <w:spacing w:before="156" w:after="156"/>
        <w:ind w:left="0"/>
        <w:textAlignment w:val="baseline"/>
        <w:outlineLvl w:val="2"/>
        <w:rPr>
          <w:rFonts w:hint="eastAsia"/>
          <w:szCs w:val="21"/>
        </w:rPr>
      </w:pPr>
      <w:r>
        <w:rPr>
          <w:rFonts w:hint="eastAsia"/>
          <w:szCs w:val="21"/>
        </w:rPr>
        <w:t>自动扶梯/</w:t>
      </w:r>
      <w:r>
        <w:rPr>
          <w:rFonts w:hint="eastAsia"/>
          <w:szCs w:val="21"/>
          <w:lang w:eastAsia="zh-CN"/>
        </w:rPr>
        <w:t>电梯</w:t>
      </w:r>
      <w:r>
        <w:rPr>
          <w:rFonts w:hint="eastAsia"/>
          <w:szCs w:val="21"/>
        </w:rPr>
        <w:t>/</w:t>
      </w:r>
      <w:r>
        <w:rPr>
          <w:rFonts w:hint="eastAsia"/>
          <w:szCs w:val="21"/>
          <w:lang w:eastAsia="zh-CN"/>
        </w:rPr>
        <w:t>站台门</w:t>
      </w:r>
      <w:r>
        <w:rPr>
          <w:rFonts w:hint="eastAsia"/>
          <w:szCs w:val="21"/>
        </w:rPr>
        <w:t>/车站乘客信息系统/列车乘客信息系统可靠度</w:t>
      </w:r>
    </w:p>
    <w:p>
      <w:pPr>
        <w:pStyle w:val="233"/>
      </w:pPr>
      <w:r>
        <w:rPr>
          <w:rFonts w:hint="eastAsia"/>
        </w:rPr>
        <w:t>自动扶梯</w:t>
      </w:r>
      <w:r>
        <w:t>/</w:t>
      </w:r>
      <w:r>
        <w:rPr>
          <w:rFonts w:hint="eastAsia"/>
          <w:lang w:eastAsia="zh-CN"/>
        </w:rPr>
        <w:t>电梯</w:t>
      </w:r>
      <w:r>
        <w:t>/</w:t>
      </w:r>
      <w:r>
        <w:rPr>
          <w:rFonts w:hint="eastAsia"/>
          <w:lang w:eastAsia="zh-CN"/>
        </w:rPr>
        <w:t>站台门</w:t>
      </w:r>
      <w:r>
        <w:t>/车站乘客信息系统/列车乘客信息系统可靠</w:t>
      </w:r>
      <w:r>
        <w:rPr>
          <w:rFonts w:hint="eastAsia"/>
        </w:rPr>
        <w:t>度指标计算方法见表</w:t>
      </w:r>
      <w:r>
        <w:t>B.25。</w:t>
      </w:r>
    </w:p>
    <w:p>
      <w:pPr>
        <w:pStyle w:val="244"/>
        <w:keepNext w:val="0"/>
        <w:keepLines w:val="0"/>
        <w:pageBreakBefore w:val="0"/>
        <w:widowControl/>
        <w:kinsoku/>
        <w:wordWrap/>
        <w:overflowPunct/>
        <w:topLinePunct w:val="0"/>
        <w:autoSpaceDE/>
        <w:autoSpaceDN/>
        <w:bidi w:val="0"/>
        <w:adjustRightInd/>
        <w:snapToGrid/>
        <w:spacing w:before="156" w:after="156"/>
        <w:ind w:left="0"/>
        <w:textAlignment w:val="auto"/>
        <w:rPr>
          <w:rFonts w:hint="eastAsia"/>
        </w:rPr>
      </w:pPr>
      <w:r>
        <w:rPr>
          <w:rFonts w:hint="eastAsia"/>
        </w:rPr>
        <w:t xml:space="preserve">表B.25 </w:t>
      </w:r>
      <w:r>
        <w:rPr>
          <w:rFonts w:hint="default"/>
          <w:lang w:val="en-US"/>
        </w:rPr>
        <w:t xml:space="preserve"> </w:t>
      </w:r>
      <w:r>
        <w:rPr>
          <w:rFonts w:hint="eastAsia"/>
        </w:rPr>
        <w:t>自动扶梯/</w:t>
      </w:r>
      <w:r>
        <w:rPr>
          <w:rFonts w:hint="eastAsia"/>
          <w:lang w:eastAsia="zh-CN"/>
        </w:rPr>
        <w:t>电梯</w:t>
      </w:r>
      <w:r>
        <w:rPr>
          <w:rFonts w:hint="eastAsia"/>
        </w:rPr>
        <w:t>/</w:t>
      </w:r>
      <w:r>
        <w:rPr>
          <w:rFonts w:hint="eastAsia"/>
          <w:lang w:eastAsia="zh-CN"/>
        </w:rPr>
        <w:t>站台门</w:t>
      </w:r>
      <w:r>
        <w:rPr>
          <w:rFonts w:hint="eastAsia"/>
        </w:rPr>
        <w:t>/车站乘客信息系统/列车乘客信息系统可靠度指标计算方法</w:t>
      </w:r>
    </w:p>
    <w:tbl>
      <w:tblPr>
        <w:tblStyle w:val="2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29"/>
        <w:gridCol w:w="75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2029" w:type="dxa"/>
            <w:vAlign w:val="center"/>
          </w:tcPr>
          <w:p>
            <w:pPr>
              <w:pStyle w:val="233"/>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eastAsia" w:eastAsia="宋体"/>
                <w:sz w:val="18"/>
                <w:szCs w:val="18"/>
                <w:vertAlign w:val="baseline"/>
                <w:lang w:eastAsia="zh-CN"/>
              </w:rPr>
            </w:pPr>
            <w:r>
              <w:rPr>
                <w:rFonts w:hint="eastAsia" w:ascii="宋体" w:hAnsi="宋体" w:eastAsia="宋体" w:cs="黑体"/>
                <w:color w:val="000000"/>
                <w:spacing w:val="1"/>
                <w:sz w:val="18"/>
                <w:szCs w:val="18"/>
                <w:lang w:eastAsia="zh-CN"/>
              </w:rPr>
              <w:t>单位</w:t>
            </w:r>
          </w:p>
        </w:tc>
        <w:tc>
          <w:tcPr>
            <w:tcW w:w="7541" w:type="dxa"/>
            <w:vAlign w:val="center"/>
          </w:tcPr>
          <w:p>
            <w:pPr>
              <w:pStyle w:val="233"/>
              <w:keepNext w:val="0"/>
              <w:keepLines w:val="0"/>
              <w:pageBreakBefore w:val="0"/>
              <w:widowControl/>
              <w:kinsoku/>
              <w:wordWrap/>
              <w:overflowPunct/>
              <w:topLinePunct w:val="0"/>
              <w:autoSpaceDE w:val="0"/>
              <w:autoSpaceDN w:val="0"/>
              <w:bidi w:val="0"/>
              <w:adjustRightInd/>
              <w:snapToGrid/>
              <w:ind w:firstLine="0" w:firstLineChars="0"/>
              <w:jc w:val="both"/>
              <w:textAlignment w:val="auto"/>
              <w:rPr>
                <w:rFonts w:hint="eastAsia"/>
                <w:sz w:val="18"/>
                <w:szCs w:val="18"/>
                <w:vertAlign w:val="baseline"/>
              </w:rPr>
            </w:pPr>
            <w:r>
              <w:rPr>
                <w:rFonts w:ascii="宋体" w:hAnsi="宋体" w:eastAsia="宋体" w:cs="黑体"/>
                <w:color w:val="000000"/>
                <w:spacing w:val="1"/>
                <w:sz w:val="18"/>
                <w:szCs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2029" w:type="dxa"/>
            <w:vAlign w:val="center"/>
          </w:tcPr>
          <w:p>
            <w:pPr>
              <w:pStyle w:val="233"/>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eastAsia"/>
                <w:sz w:val="18"/>
                <w:szCs w:val="18"/>
                <w:vertAlign w:val="baseline"/>
              </w:rPr>
            </w:pPr>
            <w:r>
              <w:rPr>
                <w:rFonts w:hint="eastAsia" w:ascii="宋体" w:hAnsi="宋体" w:eastAsia="宋体" w:cs="黑体"/>
                <w:color w:val="000000"/>
                <w:spacing w:val="1"/>
                <w:sz w:val="18"/>
                <w:szCs w:val="18"/>
              </w:rPr>
              <w:t>指标定义</w:t>
            </w:r>
          </w:p>
        </w:tc>
        <w:tc>
          <w:tcPr>
            <w:tcW w:w="7541" w:type="dxa"/>
            <w:vAlign w:val="center"/>
          </w:tcPr>
          <w:p>
            <w:pPr>
              <w:pStyle w:val="233"/>
              <w:keepNext w:val="0"/>
              <w:keepLines w:val="0"/>
              <w:pageBreakBefore w:val="0"/>
              <w:widowControl/>
              <w:kinsoku/>
              <w:wordWrap/>
              <w:overflowPunct/>
              <w:topLinePunct w:val="0"/>
              <w:autoSpaceDE w:val="0"/>
              <w:autoSpaceDN w:val="0"/>
              <w:bidi w:val="0"/>
              <w:adjustRightInd/>
              <w:snapToGrid/>
              <w:ind w:firstLine="0" w:firstLineChars="0"/>
              <w:jc w:val="both"/>
              <w:textAlignment w:val="auto"/>
              <w:rPr>
                <w:rFonts w:hint="eastAsia"/>
                <w:sz w:val="18"/>
                <w:szCs w:val="18"/>
                <w:vertAlign w:val="baseline"/>
              </w:rPr>
            </w:pPr>
            <w:r>
              <w:rPr>
                <w:rFonts w:hint="eastAsia" w:ascii="宋体" w:hAnsi="宋体" w:eastAsia="宋体" w:cs="黑体"/>
                <w:color w:val="000000"/>
                <w:spacing w:val="1"/>
                <w:sz w:val="18"/>
                <w:szCs w:val="18"/>
                <w:lang w:eastAsia="zh-CN"/>
              </w:rPr>
              <w:t>自动扶梯</w:t>
            </w:r>
            <w:r>
              <w:rPr>
                <w:rFonts w:ascii="宋体" w:hAnsi="宋体" w:eastAsia="宋体" w:cs="黑体"/>
                <w:color w:val="000000"/>
                <w:spacing w:val="1"/>
                <w:sz w:val="18"/>
                <w:szCs w:val="18"/>
                <w:lang w:eastAsia="zh-CN"/>
              </w:rPr>
              <w:t>/</w:t>
            </w:r>
            <w:r>
              <w:rPr>
                <w:rFonts w:hint="eastAsia" w:hAnsi="宋体" w:cs="黑体"/>
                <w:color w:val="000000"/>
                <w:spacing w:val="1"/>
                <w:sz w:val="18"/>
                <w:szCs w:val="18"/>
                <w:lang w:eastAsia="zh-CN"/>
              </w:rPr>
              <w:t>电梯</w:t>
            </w:r>
            <w:r>
              <w:rPr>
                <w:rFonts w:ascii="宋体" w:hAnsi="宋体" w:eastAsia="宋体" w:cs="黑体"/>
                <w:color w:val="000000"/>
                <w:spacing w:val="1"/>
                <w:sz w:val="18"/>
                <w:szCs w:val="18"/>
                <w:lang w:eastAsia="zh-CN"/>
              </w:rPr>
              <w:t>/</w:t>
            </w:r>
            <w:r>
              <w:rPr>
                <w:rFonts w:hint="eastAsia" w:hAnsi="宋体" w:cs="黑体"/>
                <w:color w:val="000000"/>
                <w:spacing w:val="1"/>
                <w:sz w:val="18"/>
                <w:szCs w:val="18"/>
                <w:lang w:eastAsia="zh-CN"/>
              </w:rPr>
              <w:t>站台门</w:t>
            </w:r>
            <w:r>
              <w:rPr>
                <w:rFonts w:ascii="宋体" w:hAnsi="宋体" w:eastAsia="宋体" w:cs="黑体"/>
                <w:color w:val="000000"/>
                <w:spacing w:val="1"/>
                <w:sz w:val="18"/>
                <w:szCs w:val="18"/>
                <w:lang w:eastAsia="zh-CN"/>
              </w:rPr>
              <w:t>/车站乘客信息系统/列车乘客信息系统可靠度指在统计期车站运营时间内，实际服务时间与应服务时间之比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2029" w:type="dxa"/>
            <w:vAlign w:val="center"/>
          </w:tcPr>
          <w:p>
            <w:pPr>
              <w:pStyle w:val="233"/>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eastAsia" w:ascii="宋体" w:hAnsi="宋体" w:eastAsia="宋体" w:cs="黑体"/>
                <w:color w:val="000000"/>
                <w:spacing w:val="1"/>
                <w:sz w:val="18"/>
                <w:szCs w:val="18"/>
              </w:rPr>
            </w:pPr>
            <w:r>
              <w:rPr>
                <w:rFonts w:hint="eastAsia" w:ascii="宋体" w:hAnsi="宋体" w:eastAsia="宋体" w:cs="黑体"/>
                <w:color w:val="000000"/>
                <w:spacing w:val="1"/>
                <w:sz w:val="18"/>
                <w:szCs w:val="18"/>
                <w:lang w:eastAsia="zh-CN"/>
              </w:rPr>
              <w:t>计算公式</w:t>
            </w:r>
          </w:p>
        </w:tc>
        <w:tc>
          <w:tcPr>
            <w:tcW w:w="7541" w:type="dxa"/>
            <w:vAlign w:val="center"/>
          </w:tcPr>
          <w:p>
            <w:pPr>
              <w:pStyle w:val="233"/>
              <w:keepNext w:val="0"/>
              <w:keepLines w:val="0"/>
              <w:pageBreakBefore w:val="0"/>
              <w:widowControl/>
              <w:kinsoku/>
              <w:wordWrap/>
              <w:overflowPunct/>
              <w:topLinePunct w:val="0"/>
              <w:autoSpaceDE w:val="0"/>
              <w:autoSpaceDN w:val="0"/>
              <w:bidi w:val="0"/>
              <w:adjustRightInd/>
              <w:snapToGrid/>
              <w:ind w:firstLine="0" w:firstLineChars="0"/>
              <w:jc w:val="both"/>
              <w:textAlignment w:val="auto"/>
              <w:rPr>
                <w:rFonts w:hint="eastAsia"/>
                <w:sz w:val="18"/>
                <w:szCs w:val="18"/>
                <w:vertAlign w:val="baseline"/>
              </w:rPr>
            </w:pPr>
            <w:r>
              <w:rPr>
                <w:rFonts w:hint="eastAsia" w:ascii="宋体" w:hAnsi="宋体" w:eastAsia="宋体" w:cs="黑体"/>
                <w:color w:val="000000"/>
                <w:spacing w:val="1"/>
                <w:sz w:val="18"/>
                <w:szCs w:val="18"/>
                <w:lang w:eastAsia="zh-CN"/>
              </w:rPr>
              <w:t>自动扶梯</w:t>
            </w:r>
            <w:r>
              <w:rPr>
                <w:rFonts w:ascii="宋体" w:hAnsi="宋体" w:eastAsia="宋体" w:cs="黑体"/>
                <w:color w:val="000000"/>
                <w:spacing w:val="1"/>
                <w:sz w:val="18"/>
                <w:szCs w:val="18"/>
                <w:lang w:eastAsia="zh-CN"/>
              </w:rPr>
              <w:t>/</w:t>
            </w:r>
            <w:r>
              <w:rPr>
                <w:rFonts w:hint="eastAsia" w:hAnsi="宋体" w:cs="黑体"/>
                <w:color w:val="000000"/>
                <w:spacing w:val="1"/>
                <w:sz w:val="18"/>
                <w:szCs w:val="18"/>
                <w:lang w:eastAsia="zh-CN"/>
              </w:rPr>
              <w:t>电梯</w:t>
            </w:r>
            <w:r>
              <w:rPr>
                <w:rFonts w:ascii="宋体" w:hAnsi="宋体" w:eastAsia="宋体" w:cs="黑体"/>
                <w:color w:val="000000"/>
                <w:spacing w:val="1"/>
                <w:sz w:val="18"/>
                <w:szCs w:val="18"/>
                <w:lang w:eastAsia="zh-CN"/>
              </w:rPr>
              <w:t>/</w:t>
            </w:r>
            <w:r>
              <w:rPr>
                <w:rFonts w:hint="eastAsia" w:hAnsi="宋体" w:cs="黑体"/>
                <w:color w:val="000000"/>
                <w:spacing w:val="1"/>
                <w:sz w:val="18"/>
                <w:szCs w:val="18"/>
                <w:lang w:eastAsia="zh-CN"/>
              </w:rPr>
              <w:t>站台门</w:t>
            </w:r>
            <w:r>
              <w:rPr>
                <w:rFonts w:ascii="宋体" w:hAnsi="宋体" w:eastAsia="宋体" w:cs="黑体"/>
                <w:color w:val="000000"/>
                <w:spacing w:val="1"/>
                <w:sz w:val="18"/>
                <w:szCs w:val="18"/>
                <w:lang w:eastAsia="zh-CN"/>
              </w:rPr>
              <w:t>/车站乘客信息系统/列车乘客信息系统可靠度＝（应服务时间-故障停用时间）/应服务时间×100%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2029" w:type="dxa"/>
            <w:vAlign w:val="center"/>
          </w:tcPr>
          <w:p>
            <w:pPr>
              <w:pStyle w:val="233"/>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eastAsia" w:ascii="宋体" w:hAnsi="宋体" w:eastAsia="宋体" w:cs="黑体"/>
                <w:color w:val="000000"/>
                <w:spacing w:val="1"/>
                <w:sz w:val="18"/>
                <w:szCs w:val="18"/>
                <w:lang w:eastAsia="zh-CN"/>
              </w:rPr>
            </w:pPr>
            <w:r>
              <w:rPr>
                <w:rFonts w:hint="eastAsia" w:ascii="宋体" w:hAnsi="宋体" w:eastAsia="宋体" w:cs="黑体"/>
                <w:color w:val="000000"/>
                <w:spacing w:val="1"/>
                <w:sz w:val="18"/>
                <w:szCs w:val="18"/>
                <w:lang w:eastAsia="zh-CN"/>
              </w:rPr>
              <w:t>计算</w:t>
            </w:r>
            <w:r>
              <w:rPr>
                <w:rFonts w:ascii="宋体" w:hAnsi="宋体" w:eastAsia="宋体" w:cs="黑体"/>
                <w:color w:val="000000"/>
                <w:spacing w:val="1"/>
                <w:sz w:val="18"/>
                <w:szCs w:val="18"/>
                <w:lang w:eastAsia="zh-CN"/>
              </w:rPr>
              <w:t>方法</w:t>
            </w:r>
          </w:p>
        </w:tc>
        <w:tc>
          <w:tcPr>
            <w:tcW w:w="7541" w:type="dxa"/>
            <w:vAlign w:val="center"/>
          </w:tcPr>
          <w:p>
            <w:pPr>
              <w:pStyle w:val="246"/>
              <w:numPr>
                <w:ilvl w:val="0"/>
                <w:numId w:val="46"/>
              </w:numPr>
              <w:spacing w:before="0" w:after="0"/>
              <w:rPr>
                <w:rFonts w:hint="eastAsia" w:ascii="宋体" w:hAnsi="宋体" w:eastAsia="宋体" w:cs="黑体"/>
                <w:color w:val="000000"/>
                <w:spacing w:val="1"/>
                <w:sz w:val="18"/>
                <w:szCs w:val="18"/>
                <w:lang w:eastAsia="zh-CN"/>
              </w:rPr>
            </w:pPr>
            <w:r>
              <w:rPr>
                <w:rFonts w:ascii="宋体" w:hAnsi="宋体" w:eastAsia="宋体" w:cs="黑体"/>
                <w:color w:val="000000"/>
                <w:sz w:val="18"/>
                <w:szCs w:val="18"/>
                <w:lang w:eastAsia="zh-CN"/>
              </w:rPr>
              <w:t>自动扶梯/</w:t>
            </w:r>
            <w:r>
              <w:rPr>
                <w:rFonts w:hint="eastAsia" w:ascii="宋体" w:hAnsi="宋体" w:eastAsia="宋体" w:cs="黑体"/>
                <w:color w:val="000000"/>
                <w:sz w:val="18"/>
                <w:szCs w:val="18"/>
                <w:lang w:eastAsia="zh-CN"/>
              </w:rPr>
              <w:t>电梯</w:t>
            </w:r>
            <w:r>
              <w:rPr>
                <w:rFonts w:ascii="宋体" w:hAnsi="宋体" w:eastAsia="宋体" w:cs="黑体"/>
                <w:color w:val="000000"/>
                <w:sz w:val="18"/>
                <w:szCs w:val="18"/>
                <w:lang w:eastAsia="zh-CN"/>
              </w:rPr>
              <w:t>/</w:t>
            </w:r>
            <w:r>
              <w:rPr>
                <w:rFonts w:hint="eastAsia" w:ascii="宋体" w:hAnsi="宋体" w:eastAsia="宋体" w:cs="黑体"/>
                <w:color w:val="000000"/>
                <w:sz w:val="18"/>
                <w:szCs w:val="18"/>
                <w:lang w:eastAsia="zh-CN"/>
              </w:rPr>
              <w:t>站台门</w:t>
            </w:r>
            <w:r>
              <w:rPr>
                <w:rFonts w:ascii="宋体" w:hAnsi="宋体" w:eastAsia="宋体" w:cs="黑体"/>
                <w:color w:val="000000"/>
                <w:sz w:val="18"/>
                <w:szCs w:val="18"/>
                <w:lang w:eastAsia="zh-CN"/>
              </w:rPr>
              <w:t>/车站乘客信息系统/列车乘客信息系统应服务时间=Σ（设备台数×每日车站运营时间×统计天数）</w:t>
            </w:r>
          </w:p>
          <w:p>
            <w:pPr>
              <w:pStyle w:val="246"/>
              <w:numPr>
                <w:ilvl w:val="0"/>
                <w:numId w:val="46"/>
              </w:numPr>
              <w:spacing w:before="0" w:after="0"/>
              <w:rPr>
                <w:rFonts w:hint="eastAsia" w:ascii="宋体" w:hAnsi="宋体" w:eastAsia="宋体" w:cs="黑体"/>
                <w:color w:val="000000"/>
                <w:spacing w:val="1"/>
                <w:sz w:val="18"/>
                <w:szCs w:val="18"/>
                <w:lang w:eastAsia="zh-CN"/>
              </w:rPr>
            </w:pPr>
            <w:r>
              <w:rPr>
                <w:rFonts w:ascii="宋体" w:hAnsi="宋体" w:eastAsia="宋体" w:cs="黑体"/>
                <w:color w:val="000000"/>
                <w:sz w:val="18"/>
                <w:szCs w:val="18"/>
                <w:lang w:eastAsia="zh-CN"/>
              </w:rPr>
              <w:t>自动扶梯/</w:t>
            </w:r>
            <w:r>
              <w:rPr>
                <w:rFonts w:hint="eastAsia" w:ascii="宋体" w:hAnsi="宋体" w:eastAsia="宋体" w:cs="黑体"/>
                <w:color w:val="000000"/>
                <w:sz w:val="18"/>
                <w:szCs w:val="18"/>
                <w:lang w:eastAsia="zh-CN"/>
              </w:rPr>
              <w:t>电梯</w:t>
            </w:r>
            <w:r>
              <w:rPr>
                <w:rFonts w:ascii="宋体" w:hAnsi="宋体" w:eastAsia="宋体" w:cs="黑体"/>
                <w:color w:val="000000"/>
                <w:sz w:val="18"/>
                <w:szCs w:val="18"/>
                <w:lang w:eastAsia="zh-CN"/>
              </w:rPr>
              <w:t>/</w:t>
            </w:r>
            <w:r>
              <w:rPr>
                <w:rFonts w:hint="eastAsia" w:ascii="宋体" w:hAnsi="宋体" w:eastAsia="宋体" w:cs="黑体"/>
                <w:color w:val="000000"/>
                <w:sz w:val="18"/>
                <w:szCs w:val="18"/>
                <w:lang w:eastAsia="zh-CN"/>
              </w:rPr>
              <w:t>站台门</w:t>
            </w:r>
            <w:r>
              <w:rPr>
                <w:rFonts w:ascii="宋体" w:hAnsi="宋体" w:eastAsia="宋体" w:cs="黑体"/>
                <w:color w:val="000000"/>
                <w:sz w:val="18"/>
                <w:szCs w:val="18"/>
                <w:lang w:eastAsia="zh-CN"/>
              </w:rPr>
              <w:t>/车站乘客信息系统/列车乘客信息系统停用时间为车站运营时间内因故障而停止使用的时间，停用时间=Σ（设备停用台数×停用时间）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2029" w:type="dxa"/>
            <w:vAlign w:val="center"/>
          </w:tcPr>
          <w:p>
            <w:pPr>
              <w:pStyle w:val="233"/>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eastAsia" w:ascii="宋体" w:hAnsi="宋体" w:eastAsia="宋体" w:cs="黑体"/>
                <w:color w:val="000000"/>
                <w:spacing w:val="1"/>
                <w:sz w:val="18"/>
                <w:szCs w:val="18"/>
                <w:lang w:eastAsia="zh-CN"/>
              </w:rPr>
            </w:pPr>
            <w:r>
              <w:rPr>
                <w:rFonts w:hint="eastAsia" w:ascii="宋体" w:hAnsi="宋体" w:eastAsia="宋体" w:cs="黑体"/>
                <w:color w:val="000000"/>
                <w:spacing w:val="1"/>
                <w:sz w:val="18"/>
                <w:szCs w:val="18"/>
                <w:lang w:eastAsia="zh-CN"/>
              </w:rPr>
              <w:t>统计期</w:t>
            </w:r>
          </w:p>
        </w:tc>
        <w:tc>
          <w:tcPr>
            <w:tcW w:w="7541" w:type="dxa"/>
            <w:vAlign w:val="center"/>
          </w:tcPr>
          <w:p>
            <w:pPr>
              <w:pStyle w:val="233"/>
              <w:keepNext w:val="0"/>
              <w:keepLines w:val="0"/>
              <w:pageBreakBefore w:val="0"/>
              <w:widowControl/>
              <w:kinsoku/>
              <w:wordWrap/>
              <w:overflowPunct/>
              <w:topLinePunct w:val="0"/>
              <w:autoSpaceDE w:val="0"/>
              <w:autoSpaceDN w:val="0"/>
              <w:bidi w:val="0"/>
              <w:adjustRightInd/>
              <w:snapToGrid/>
              <w:ind w:firstLine="0" w:firstLineChars="0"/>
              <w:jc w:val="both"/>
              <w:textAlignment w:val="auto"/>
              <w:rPr>
                <w:rFonts w:hint="eastAsia" w:ascii="宋体" w:hAnsi="宋体" w:eastAsia="宋体" w:cs="黑体"/>
                <w:color w:val="000000"/>
                <w:spacing w:val="1"/>
                <w:sz w:val="18"/>
                <w:szCs w:val="18"/>
                <w:lang w:eastAsia="zh-CN"/>
              </w:rPr>
            </w:pPr>
            <w:r>
              <w:rPr>
                <w:rFonts w:hint="eastAsia" w:ascii="宋体" w:hAnsi="宋体" w:eastAsia="宋体" w:cs="黑体"/>
                <w:color w:val="000000"/>
                <w:spacing w:val="1"/>
                <w:sz w:val="18"/>
                <w:szCs w:val="18"/>
                <w:lang w:eastAsia="zh-CN"/>
              </w:rPr>
              <w:t>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2029" w:type="dxa"/>
            <w:vAlign w:val="center"/>
          </w:tcPr>
          <w:p>
            <w:pPr>
              <w:pStyle w:val="233"/>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eastAsia" w:ascii="宋体" w:hAnsi="宋体" w:eastAsia="宋体" w:cs="黑体"/>
                <w:color w:val="000000"/>
                <w:spacing w:val="1"/>
                <w:sz w:val="18"/>
                <w:szCs w:val="18"/>
                <w:lang w:eastAsia="zh-CN"/>
              </w:rPr>
            </w:pPr>
            <w:r>
              <w:rPr>
                <w:rFonts w:hint="eastAsia" w:ascii="宋体" w:hAnsi="宋体" w:eastAsia="宋体" w:cs="黑体"/>
                <w:color w:val="000000"/>
                <w:spacing w:val="1"/>
                <w:sz w:val="18"/>
                <w:szCs w:val="18"/>
                <w:lang w:eastAsia="zh-CN"/>
              </w:rPr>
              <w:t>执行方法补充说明</w:t>
            </w:r>
          </w:p>
        </w:tc>
        <w:tc>
          <w:tcPr>
            <w:tcW w:w="7541" w:type="dxa"/>
            <w:vAlign w:val="center"/>
          </w:tcPr>
          <w:p>
            <w:pPr>
              <w:pStyle w:val="233"/>
              <w:keepNext w:val="0"/>
              <w:keepLines w:val="0"/>
              <w:pageBreakBefore w:val="0"/>
              <w:widowControl/>
              <w:kinsoku/>
              <w:wordWrap/>
              <w:overflowPunct/>
              <w:topLinePunct w:val="0"/>
              <w:autoSpaceDE w:val="0"/>
              <w:autoSpaceDN w:val="0"/>
              <w:bidi w:val="0"/>
              <w:adjustRightInd/>
              <w:snapToGrid/>
              <w:ind w:firstLine="0" w:firstLineChars="0"/>
              <w:jc w:val="both"/>
              <w:textAlignment w:val="auto"/>
              <w:rPr>
                <w:rFonts w:hint="eastAsia" w:ascii="宋体" w:hAnsi="宋体" w:eastAsia="宋体" w:cs="黑体"/>
                <w:color w:val="000000"/>
                <w:spacing w:val="1"/>
                <w:sz w:val="18"/>
                <w:szCs w:val="18"/>
                <w:lang w:eastAsia="zh-CN"/>
              </w:rPr>
            </w:pPr>
            <w:r>
              <w:rPr>
                <w:rFonts w:hint="eastAsia" w:ascii="宋体" w:hAnsi="宋体" w:eastAsia="宋体" w:cs="黑体"/>
                <w:color w:val="000000"/>
                <w:spacing w:val="1"/>
                <w:sz w:val="18"/>
                <w:szCs w:val="18"/>
                <w:lang w:eastAsia="zh-CN"/>
              </w:rPr>
              <w:t>因故障而停用的时间不包含车站运营时间之外的故障，即不考虑故障发生或持续到非运营时间的停用时间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2029" w:type="dxa"/>
            <w:vAlign w:val="center"/>
          </w:tcPr>
          <w:p>
            <w:pPr>
              <w:pStyle w:val="233"/>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eastAsia" w:ascii="宋体" w:hAnsi="宋体" w:eastAsia="宋体" w:cs="黑体"/>
                <w:color w:val="000000"/>
                <w:spacing w:val="1"/>
                <w:sz w:val="18"/>
                <w:szCs w:val="18"/>
                <w:lang w:eastAsia="zh-CN"/>
              </w:rPr>
            </w:pPr>
            <w:r>
              <w:rPr>
                <w:rFonts w:hint="eastAsia" w:ascii="宋体" w:hAnsi="宋体" w:eastAsia="宋体" w:cs="黑体"/>
                <w:color w:val="000000"/>
                <w:spacing w:val="1"/>
                <w:sz w:val="18"/>
                <w:szCs w:val="18"/>
                <w:lang w:eastAsia="zh-CN"/>
              </w:rPr>
              <w:t>行业标准</w:t>
            </w:r>
            <w:r>
              <w:rPr>
                <w:rFonts w:ascii="宋体" w:hAnsi="宋体" w:eastAsia="宋体" w:cs="黑体"/>
                <w:color w:val="000000"/>
                <w:spacing w:val="1"/>
                <w:sz w:val="18"/>
                <w:szCs w:val="18"/>
                <w:lang w:eastAsia="zh-CN"/>
              </w:rPr>
              <w:t>/代码</w:t>
            </w:r>
          </w:p>
        </w:tc>
        <w:tc>
          <w:tcPr>
            <w:tcW w:w="7541" w:type="dxa"/>
            <w:vAlign w:val="center"/>
          </w:tcPr>
          <w:p>
            <w:pPr>
              <w:pStyle w:val="233"/>
              <w:keepNext w:val="0"/>
              <w:keepLines w:val="0"/>
              <w:pageBreakBefore w:val="0"/>
              <w:widowControl/>
              <w:kinsoku/>
              <w:wordWrap/>
              <w:overflowPunct/>
              <w:topLinePunct w:val="0"/>
              <w:autoSpaceDE w:val="0"/>
              <w:autoSpaceDN w:val="0"/>
              <w:bidi w:val="0"/>
              <w:adjustRightInd/>
              <w:snapToGrid/>
              <w:ind w:firstLine="0" w:firstLineChars="0"/>
              <w:jc w:val="both"/>
              <w:textAlignment w:val="auto"/>
              <w:rPr>
                <w:rFonts w:hint="eastAsia" w:ascii="宋体" w:hAnsi="宋体" w:eastAsia="宋体" w:cs="黑体"/>
                <w:color w:val="000000"/>
                <w:spacing w:val="1"/>
                <w:sz w:val="18"/>
                <w:szCs w:val="18"/>
                <w:lang w:eastAsia="zh-CN"/>
              </w:rPr>
            </w:pPr>
            <w:r>
              <w:rPr>
                <w:rFonts w:ascii="宋体" w:hAnsi="宋体" w:eastAsia="宋体" w:cs="黑体"/>
                <w:color w:val="000000"/>
                <w:spacing w:val="1"/>
                <w:sz w:val="18"/>
                <w:szCs w:val="18"/>
                <w:lang w:eastAsia="zh-CN"/>
              </w:rPr>
              <w:t>COMET/19a；MOPES/5.2.4/5.2.5/5.2.6/5.2.7</w:t>
            </w:r>
          </w:p>
        </w:tc>
      </w:tr>
    </w:tbl>
    <w:p>
      <w:pPr>
        <w:pStyle w:val="242"/>
        <w:keepNext w:val="0"/>
        <w:keepLines w:val="0"/>
        <w:pageBreakBefore w:val="0"/>
        <w:widowControl/>
        <w:kinsoku/>
        <w:wordWrap/>
        <w:overflowPunct w:val="0"/>
        <w:topLinePunct w:val="0"/>
        <w:autoSpaceDE w:val="0"/>
        <w:autoSpaceDN w:val="0"/>
        <w:bidi w:val="0"/>
        <w:adjustRightInd/>
        <w:snapToGrid/>
        <w:spacing w:before="156" w:after="156"/>
        <w:ind w:left="0"/>
        <w:textAlignment w:val="baseline"/>
        <w:outlineLvl w:val="2"/>
        <w:rPr>
          <w:rFonts w:hint="eastAsia"/>
          <w:szCs w:val="21"/>
        </w:rPr>
      </w:pPr>
      <w:r>
        <w:rPr>
          <w:rFonts w:hint="eastAsia"/>
          <w:szCs w:val="21"/>
        </w:rPr>
        <w:t>车站AFC设备台数</w:t>
      </w:r>
    </w:p>
    <w:p>
      <w:pPr>
        <w:pStyle w:val="233"/>
      </w:pPr>
      <w:r>
        <w:rPr>
          <w:rFonts w:hint="eastAsia"/>
        </w:rPr>
        <w:t>车站</w:t>
      </w:r>
      <w:r>
        <w:t>AFC设备台数</w:t>
      </w:r>
      <w:r>
        <w:rPr>
          <w:rFonts w:hint="eastAsia"/>
        </w:rPr>
        <w:t>指标计算方法见表</w:t>
      </w:r>
      <w:r>
        <w:t>B.26。</w:t>
      </w:r>
    </w:p>
    <w:p>
      <w:pPr>
        <w:pStyle w:val="244"/>
        <w:keepNext w:val="0"/>
        <w:keepLines w:val="0"/>
        <w:pageBreakBefore w:val="0"/>
        <w:widowControl/>
        <w:kinsoku/>
        <w:wordWrap/>
        <w:overflowPunct/>
        <w:topLinePunct w:val="0"/>
        <w:autoSpaceDE/>
        <w:autoSpaceDN/>
        <w:bidi w:val="0"/>
        <w:adjustRightInd/>
        <w:snapToGrid/>
        <w:spacing w:before="156" w:after="156"/>
        <w:ind w:left="0"/>
        <w:textAlignment w:val="auto"/>
        <w:rPr>
          <w:rFonts w:hint="eastAsia"/>
        </w:rPr>
      </w:pPr>
      <w:r>
        <w:rPr>
          <w:rFonts w:hint="eastAsia"/>
        </w:rPr>
        <w:t>表B.26  车站AFC设备台数指标计算方法</w:t>
      </w:r>
    </w:p>
    <w:tbl>
      <w:tblPr>
        <w:tblStyle w:val="2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29"/>
        <w:gridCol w:w="75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12" w:hRule="atLeast"/>
        </w:trPr>
        <w:tc>
          <w:tcPr>
            <w:tcW w:w="2029" w:type="dxa"/>
            <w:vAlign w:val="center"/>
          </w:tcPr>
          <w:p>
            <w:pPr>
              <w:pStyle w:val="233"/>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eastAsia" w:eastAsia="宋体"/>
                <w:sz w:val="18"/>
                <w:szCs w:val="18"/>
                <w:vertAlign w:val="baseline"/>
                <w:lang w:eastAsia="zh-CN"/>
              </w:rPr>
            </w:pPr>
            <w:r>
              <w:rPr>
                <w:rFonts w:hint="eastAsia" w:ascii="宋体" w:hAnsi="宋体" w:eastAsia="宋体" w:cs="黑体"/>
                <w:color w:val="000000"/>
                <w:spacing w:val="1"/>
                <w:sz w:val="18"/>
                <w:szCs w:val="18"/>
                <w:lang w:eastAsia="zh-CN"/>
              </w:rPr>
              <w:t>单位</w:t>
            </w:r>
          </w:p>
        </w:tc>
        <w:tc>
          <w:tcPr>
            <w:tcW w:w="7541" w:type="dxa"/>
            <w:vAlign w:val="center"/>
          </w:tcPr>
          <w:p>
            <w:pPr>
              <w:pStyle w:val="233"/>
              <w:keepNext w:val="0"/>
              <w:keepLines w:val="0"/>
              <w:pageBreakBefore w:val="0"/>
              <w:widowControl/>
              <w:kinsoku/>
              <w:wordWrap/>
              <w:overflowPunct/>
              <w:topLinePunct w:val="0"/>
              <w:autoSpaceDE w:val="0"/>
              <w:autoSpaceDN w:val="0"/>
              <w:bidi w:val="0"/>
              <w:adjustRightInd/>
              <w:snapToGrid/>
              <w:ind w:firstLine="0" w:firstLineChars="0"/>
              <w:jc w:val="both"/>
              <w:textAlignment w:val="auto"/>
              <w:rPr>
                <w:rFonts w:hint="eastAsia"/>
                <w:sz w:val="18"/>
                <w:szCs w:val="18"/>
                <w:vertAlign w:val="baseline"/>
              </w:rPr>
            </w:pPr>
            <w:r>
              <w:rPr>
                <w:rFonts w:hint="eastAsia" w:ascii="宋体" w:hAnsi="宋体" w:eastAsia="宋体" w:cs="黑体"/>
                <w:color w:val="000000"/>
                <w:spacing w:val="1"/>
                <w:sz w:val="18"/>
                <w:szCs w:val="18"/>
                <w:lang w:eastAsia="zh-CN"/>
              </w:rPr>
              <w:t>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2029" w:type="dxa"/>
            <w:vAlign w:val="center"/>
          </w:tcPr>
          <w:p>
            <w:pPr>
              <w:pStyle w:val="233"/>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eastAsia"/>
                <w:sz w:val="18"/>
                <w:szCs w:val="18"/>
                <w:vertAlign w:val="baseline"/>
              </w:rPr>
            </w:pPr>
            <w:r>
              <w:rPr>
                <w:rFonts w:hint="eastAsia" w:ascii="宋体" w:hAnsi="宋体" w:eastAsia="宋体" w:cs="黑体"/>
                <w:color w:val="000000"/>
                <w:spacing w:val="1"/>
                <w:sz w:val="18"/>
                <w:szCs w:val="18"/>
              </w:rPr>
              <w:t>指标定义</w:t>
            </w:r>
          </w:p>
        </w:tc>
        <w:tc>
          <w:tcPr>
            <w:tcW w:w="7541" w:type="dxa"/>
            <w:vAlign w:val="center"/>
          </w:tcPr>
          <w:p>
            <w:pPr>
              <w:pStyle w:val="233"/>
              <w:keepNext w:val="0"/>
              <w:keepLines w:val="0"/>
              <w:pageBreakBefore w:val="0"/>
              <w:widowControl/>
              <w:kinsoku/>
              <w:wordWrap/>
              <w:overflowPunct/>
              <w:topLinePunct w:val="0"/>
              <w:autoSpaceDE w:val="0"/>
              <w:autoSpaceDN w:val="0"/>
              <w:bidi w:val="0"/>
              <w:adjustRightInd/>
              <w:snapToGrid/>
              <w:ind w:firstLine="0" w:firstLineChars="0"/>
              <w:jc w:val="both"/>
              <w:textAlignment w:val="auto"/>
              <w:rPr>
                <w:rFonts w:hint="eastAsia"/>
                <w:sz w:val="18"/>
                <w:szCs w:val="18"/>
                <w:vertAlign w:val="baseline"/>
              </w:rPr>
            </w:pPr>
            <w:r>
              <w:rPr>
                <w:rFonts w:ascii="宋体" w:hAnsi="宋体" w:eastAsia="宋体" w:cs="黑体"/>
                <w:color w:val="000000"/>
                <w:spacing w:val="1"/>
                <w:sz w:val="18"/>
                <w:szCs w:val="18"/>
                <w:lang w:eastAsia="zh-CN"/>
              </w:rPr>
              <w:t>AFC</w:t>
            </w:r>
            <w:r>
              <w:rPr>
                <w:rFonts w:hint="eastAsia" w:hAnsi="宋体" w:cs="黑体"/>
                <w:color w:val="000000"/>
                <w:spacing w:val="1"/>
                <w:sz w:val="18"/>
                <w:szCs w:val="18"/>
                <w:lang w:eastAsia="zh-CN"/>
              </w:rPr>
              <w:t>（</w:t>
            </w:r>
            <w:r>
              <w:rPr>
                <w:rFonts w:hint="eastAsia" w:ascii="宋体" w:hAnsi="宋体" w:eastAsia="宋体" w:cs="黑体"/>
                <w:color w:val="000000"/>
                <w:spacing w:val="1"/>
                <w:sz w:val="18"/>
                <w:szCs w:val="18"/>
                <w:lang w:eastAsia="zh-CN"/>
              </w:rPr>
              <w:t>自动售检票系统</w:t>
            </w:r>
            <w:r>
              <w:rPr>
                <w:rFonts w:hint="eastAsia" w:hAnsi="宋体" w:cs="黑体"/>
                <w:color w:val="000000"/>
                <w:spacing w:val="1"/>
                <w:sz w:val="18"/>
                <w:szCs w:val="18"/>
                <w:lang w:eastAsia="zh-CN"/>
              </w:rPr>
              <w:t>）</w:t>
            </w:r>
            <w:r>
              <w:rPr>
                <w:rFonts w:ascii="宋体" w:hAnsi="宋体" w:eastAsia="宋体" w:cs="黑体"/>
                <w:color w:val="000000"/>
                <w:spacing w:val="1"/>
                <w:sz w:val="18"/>
                <w:szCs w:val="18"/>
                <w:lang w:eastAsia="zh-CN"/>
              </w:rPr>
              <w:t>包括车站及中央级设备，其中车站级设备包含闸机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2029" w:type="dxa"/>
            <w:vAlign w:val="center"/>
          </w:tcPr>
          <w:p>
            <w:pPr>
              <w:pStyle w:val="233"/>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eastAsia" w:ascii="宋体" w:hAnsi="宋体" w:eastAsia="宋体" w:cs="黑体"/>
                <w:color w:val="000000"/>
                <w:spacing w:val="1"/>
                <w:sz w:val="18"/>
                <w:szCs w:val="18"/>
              </w:rPr>
            </w:pPr>
            <w:r>
              <w:rPr>
                <w:rFonts w:hint="eastAsia" w:ascii="宋体" w:hAnsi="宋体" w:eastAsia="宋体" w:cs="黑体"/>
                <w:color w:val="000000"/>
                <w:spacing w:val="1"/>
                <w:sz w:val="18"/>
                <w:szCs w:val="18"/>
                <w:lang w:eastAsia="zh-CN"/>
              </w:rPr>
              <w:t>统计期</w:t>
            </w:r>
          </w:p>
        </w:tc>
        <w:tc>
          <w:tcPr>
            <w:tcW w:w="7541" w:type="dxa"/>
            <w:vAlign w:val="center"/>
          </w:tcPr>
          <w:p>
            <w:pPr>
              <w:pStyle w:val="233"/>
              <w:keepNext w:val="0"/>
              <w:keepLines w:val="0"/>
              <w:pageBreakBefore w:val="0"/>
              <w:widowControl/>
              <w:kinsoku/>
              <w:wordWrap/>
              <w:overflowPunct/>
              <w:topLinePunct w:val="0"/>
              <w:autoSpaceDE w:val="0"/>
              <w:autoSpaceDN w:val="0"/>
              <w:bidi w:val="0"/>
              <w:adjustRightInd/>
              <w:snapToGrid/>
              <w:ind w:firstLine="0" w:firstLineChars="0"/>
              <w:jc w:val="both"/>
              <w:textAlignment w:val="auto"/>
              <w:rPr>
                <w:rFonts w:hint="eastAsia"/>
                <w:sz w:val="18"/>
                <w:szCs w:val="18"/>
                <w:vertAlign w:val="baseline"/>
              </w:rPr>
            </w:pPr>
            <w:r>
              <w:rPr>
                <w:rFonts w:hint="eastAsia" w:ascii="宋体" w:hAnsi="宋体" w:eastAsia="宋体" w:cs="黑体"/>
                <w:color w:val="000000"/>
                <w:spacing w:val="1"/>
                <w:sz w:val="18"/>
                <w:szCs w:val="18"/>
                <w:lang w:eastAsia="zh-CN"/>
              </w:rPr>
              <w:t>月</w:t>
            </w:r>
          </w:p>
        </w:tc>
      </w:tr>
    </w:tbl>
    <w:p>
      <w:pPr>
        <w:pStyle w:val="242"/>
        <w:keepNext w:val="0"/>
        <w:keepLines w:val="0"/>
        <w:pageBreakBefore w:val="0"/>
        <w:widowControl/>
        <w:kinsoku/>
        <w:wordWrap/>
        <w:overflowPunct w:val="0"/>
        <w:topLinePunct w:val="0"/>
        <w:autoSpaceDE w:val="0"/>
        <w:autoSpaceDN w:val="0"/>
        <w:bidi w:val="0"/>
        <w:adjustRightInd/>
        <w:snapToGrid/>
        <w:spacing w:before="156" w:after="156"/>
        <w:ind w:left="0"/>
        <w:textAlignment w:val="baseline"/>
        <w:outlineLvl w:val="2"/>
        <w:rPr>
          <w:rFonts w:hint="eastAsia"/>
          <w:szCs w:val="21"/>
        </w:rPr>
      </w:pPr>
      <w:r>
        <w:rPr>
          <w:rFonts w:hint="eastAsia"/>
          <w:szCs w:val="21"/>
        </w:rPr>
        <w:t>乘客有效投诉事件</w:t>
      </w:r>
    </w:p>
    <w:p>
      <w:pPr>
        <w:pStyle w:val="233"/>
      </w:pPr>
      <w:r>
        <w:rPr>
          <w:rFonts w:hint="eastAsia"/>
        </w:rPr>
        <w:t>乘客有效投诉事件指标计算方法见表</w:t>
      </w:r>
      <w:r>
        <w:t>B.27。</w:t>
      </w:r>
    </w:p>
    <w:p>
      <w:pPr>
        <w:pStyle w:val="244"/>
        <w:keepNext w:val="0"/>
        <w:keepLines w:val="0"/>
        <w:pageBreakBefore w:val="0"/>
        <w:widowControl/>
        <w:kinsoku/>
        <w:wordWrap/>
        <w:overflowPunct/>
        <w:topLinePunct w:val="0"/>
        <w:autoSpaceDE/>
        <w:autoSpaceDN/>
        <w:bidi w:val="0"/>
        <w:adjustRightInd/>
        <w:snapToGrid/>
        <w:spacing w:before="156" w:after="156"/>
        <w:ind w:left="0"/>
        <w:textAlignment w:val="auto"/>
        <w:rPr>
          <w:rFonts w:hint="eastAsia"/>
        </w:rPr>
      </w:pPr>
      <w:r>
        <w:rPr>
          <w:rFonts w:hint="eastAsia"/>
        </w:rPr>
        <w:t>表B.27  乘客有效投诉事件指标计算方法</w:t>
      </w:r>
    </w:p>
    <w:tbl>
      <w:tblPr>
        <w:tblStyle w:val="2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29"/>
        <w:gridCol w:w="75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2029" w:type="dxa"/>
            <w:vAlign w:val="center"/>
          </w:tcPr>
          <w:p>
            <w:pPr>
              <w:pStyle w:val="233"/>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eastAsia" w:eastAsia="宋体"/>
                <w:sz w:val="18"/>
                <w:szCs w:val="18"/>
                <w:vertAlign w:val="baseline"/>
                <w:lang w:eastAsia="zh-CN"/>
              </w:rPr>
            </w:pPr>
            <w:r>
              <w:rPr>
                <w:rFonts w:hint="eastAsia" w:ascii="宋体" w:hAnsi="宋体" w:eastAsia="宋体" w:cs="黑体"/>
                <w:color w:val="000000"/>
                <w:spacing w:val="1"/>
                <w:sz w:val="18"/>
                <w:szCs w:val="18"/>
                <w:lang w:eastAsia="zh-CN"/>
              </w:rPr>
              <w:t>单位</w:t>
            </w:r>
          </w:p>
        </w:tc>
        <w:tc>
          <w:tcPr>
            <w:tcW w:w="7541" w:type="dxa"/>
            <w:vAlign w:val="center"/>
          </w:tcPr>
          <w:p>
            <w:pPr>
              <w:pStyle w:val="233"/>
              <w:keepNext w:val="0"/>
              <w:keepLines w:val="0"/>
              <w:pageBreakBefore w:val="0"/>
              <w:widowControl/>
              <w:kinsoku/>
              <w:wordWrap/>
              <w:overflowPunct/>
              <w:topLinePunct w:val="0"/>
              <w:autoSpaceDE w:val="0"/>
              <w:autoSpaceDN w:val="0"/>
              <w:bidi w:val="0"/>
              <w:adjustRightInd/>
              <w:snapToGrid/>
              <w:ind w:firstLine="0" w:firstLineChars="0"/>
              <w:jc w:val="both"/>
              <w:textAlignment w:val="auto"/>
              <w:rPr>
                <w:rFonts w:hint="eastAsia"/>
                <w:sz w:val="18"/>
                <w:szCs w:val="18"/>
                <w:vertAlign w:val="baseline"/>
              </w:rPr>
            </w:pPr>
            <w:r>
              <w:rPr>
                <w:rFonts w:hint="eastAsia" w:ascii="宋体" w:hAnsi="宋体" w:eastAsia="宋体" w:cs="黑体"/>
                <w:color w:val="000000"/>
                <w:spacing w:val="1"/>
                <w:sz w:val="18"/>
                <w:szCs w:val="18"/>
                <w:lang w:eastAsia="zh-CN"/>
              </w:rPr>
              <w:t>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2029" w:type="dxa"/>
            <w:vAlign w:val="center"/>
          </w:tcPr>
          <w:p>
            <w:pPr>
              <w:pStyle w:val="233"/>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eastAsia"/>
                <w:sz w:val="18"/>
                <w:szCs w:val="18"/>
                <w:vertAlign w:val="baseline"/>
              </w:rPr>
            </w:pPr>
            <w:r>
              <w:rPr>
                <w:rFonts w:hint="eastAsia" w:ascii="宋体" w:hAnsi="宋体" w:eastAsia="宋体" w:cs="黑体"/>
                <w:color w:val="000000"/>
                <w:spacing w:val="1"/>
                <w:sz w:val="18"/>
                <w:szCs w:val="18"/>
              </w:rPr>
              <w:t>指标定义</w:t>
            </w:r>
          </w:p>
        </w:tc>
        <w:tc>
          <w:tcPr>
            <w:tcW w:w="7541" w:type="dxa"/>
            <w:vAlign w:val="center"/>
          </w:tcPr>
          <w:p>
            <w:pPr>
              <w:pStyle w:val="245"/>
              <w:spacing w:before="0" w:after="0"/>
              <w:jc w:val="both"/>
              <w:rPr>
                <w:rFonts w:ascii="宋体" w:hAnsi="宋体" w:eastAsia="宋体" w:cs="黑体"/>
                <w:color w:val="000000"/>
                <w:spacing w:val="1"/>
                <w:sz w:val="18"/>
                <w:szCs w:val="18"/>
                <w:lang w:eastAsia="zh-CN"/>
              </w:rPr>
            </w:pPr>
            <w:r>
              <w:rPr>
                <w:rFonts w:hint="eastAsia" w:ascii="宋体" w:hAnsi="宋体" w:eastAsia="宋体" w:cs="黑体"/>
                <w:color w:val="000000"/>
                <w:spacing w:val="1"/>
                <w:sz w:val="18"/>
                <w:szCs w:val="18"/>
                <w:lang w:eastAsia="zh-CN"/>
              </w:rPr>
              <w:t>统计期内，运营单位受到乘客投诉（包括乘客来信、来访、电话及新</w:t>
            </w:r>
            <w:r>
              <w:rPr>
                <w:rFonts w:ascii="宋体" w:hAnsi="宋体" w:eastAsia="宋体" w:cs="黑体"/>
                <w:color w:val="000000"/>
                <w:spacing w:val="1"/>
                <w:sz w:val="18"/>
                <w:szCs w:val="18"/>
                <w:lang w:eastAsia="zh-CN"/>
              </w:rPr>
              <w:t>闻单位的投诉、口头投诉）的件数</w:t>
            </w:r>
          </w:p>
          <w:p>
            <w:pPr>
              <w:pStyle w:val="233"/>
              <w:keepNext w:val="0"/>
              <w:keepLines w:val="0"/>
              <w:pageBreakBefore w:val="0"/>
              <w:widowControl/>
              <w:kinsoku/>
              <w:wordWrap/>
              <w:overflowPunct/>
              <w:topLinePunct w:val="0"/>
              <w:autoSpaceDE w:val="0"/>
              <w:autoSpaceDN w:val="0"/>
              <w:bidi w:val="0"/>
              <w:adjustRightInd/>
              <w:snapToGrid/>
              <w:ind w:firstLine="0" w:firstLineChars="0"/>
              <w:jc w:val="both"/>
              <w:textAlignment w:val="auto"/>
              <w:rPr>
                <w:rFonts w:hint="eastAsia"/>
                <w:sz w:val="18"/>
                <w:szCs w:val="18"/>
                <w:vertAlign w:val="baseline"/>
              </w:rPr>
            </w:pPr>
            <w:r>
              <w:rPr>
                <w:rFonts w:hint="eastAsia" w:ascii="黑体" w:hAnsi="黑体" w:eastAsia="黑体" w:cs="黑体"/>
                <w:color w:val="000000"/>
                <w:spacing w:val="1"/>
                <w:sz w:val="18"/>
                <w:szCs w:val="18"/>
                <w:lang w:eastAsia="zh-CN"/>
              </w:rPr>
              <w:t>注：</w:t>
            </w:r>
            <w:r>
              <w:rPr>
                <w:rFonts w:hint="eastAsia" w:ascii="宋体" w:hAnsi="宋体" w:eastAsia="宋体" w:cs="黑体"/>
                <w:color w:val="000000"/>
                <w:spacing w:val="1"/>
                <w:sz w:val="18"/>
                <w:szCs w:val="18"/>
                <w:lang w:eastAsia="zh-CN"/>
              </w:rPr>
              <w:t>口头投诉需有两位站务员</w:t>
            </w:r>
            <w:r>
              <w:rPr>
                <w:rFonts w:ascii="宋体" w:hAnsi="宋体" w:eastAsia="宋体" w:cs="黑体"/>
                <w:color w:val="000000"/>
                <w:spacing w:val="1"/>
                <w:sz w:val="18"/>
                <w:szCs w:val="18"/>
                <w:lang w:eastAsia="zh-CN"/>
              </w:rPr>
              <w:t>(或本企业职工)签名记录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2029" w:type="dxa"/>
            <w:vAlign w:val="center"/>
          </w:tcPr>
          <w:p>
            <w:pPr>
              <w:pStyle w:val="233"/>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eastAsia" w:ascii="宋体" w:hAnsi="宋体" w:eastAsia="宋体" w:cs="黑体"/>
                <w:color w:val="000000"/>
                <w:spacing w:val="1"/>
                <w:sz w:val="18"/>
                <w:szCs w:val="18"/>
              </w:rPr>
            </w:pPr>
            <w:r>
              <w:rPr>
                <w:rFonts w:hint="eastAsia" w:ascii="宋体" w:hAnsi="宋体" w:eastAsia="宋体" w:cs="黑体"/>
                <w:color w:val="000000"/>
                <w:spacing w:val="1"/>
                <w:sz w:val="18"/>
                <w:szCs w:val="18"/>
                <w:lang w:eastAsia="zh-CN"/>
              </w:rPr>
              <w:t>统计期</w:t>
            </w:r>
          </w:p>
        </w:tc>
        <w:tc>
          <w:tcPr>
            <w:tcW w:w="7541" w:type="dxa"/>
            <w:vAlign w:val="center"/>
          </w:tcPr>
          <w:p>
            <w:pPr>
              <w:pStyle w:val="233"/>
              <w:keepNext w:val="0"/>
              <w:keepLines w:val="0"/>
              <w:pageBreakBefore w:val="0"/>
              <w:widowControl/>
              <w:kinsoku/>
              <w:wordWrap/>
              <w:overflowPunct/>
              <w:topLinePunct w:val="0"/>
              <w:autoSpaceDE w:val="0"/>
              <w:autoSpaceDN w:val="0"/>
              <w:bidi w:val="0"/>
              <w:adjustRightInd/>
              <w:snapToGrid/>
              <w:ind w:firstLine="0" w:firstLineChars="0"/>
              <w:jc w:val="both"/>
              <w:textAlignment w:val="auto"/>
              <w:rPr>
                <w:rFonts w:hint="eastAsia"/>
                <w:sz w:val="18"/>
                <w:szCs w:val="18"/>
                <w:vertAlign w:val="baseline"/>
              </w:rPr>
            </w:pPr>
            <w:r>
              <w:rPr>
                <w:rFonts w:hint="eastAsia" w:ascii="宋体" w:hAnsi="宋体" w:eastAsia="宋体" w:cs="黑体"/>
                <w:color w:val="000000"/>
                <w:spacing w:val="1"/>
                <w:sz w:val="18"/>
                <w:szCs w:val="18"/>
                <w:lang w:eastAsia="zh-CN"/>
              </w:rPr>
              <w:t>月</w:t>
            </w:r>
          </w:p>
        </w:tc>
      </w:tr>
    </w:tbl>
    <w:p>
      <w:pPr>
        <w:pStyle w:val="242"/>
        <w:keepNext w:val="0"/>
        <w:keepLines w:val="0"/>
        <w:pageBreakBefore w:val="0"/>
        <w:widowControl/>
        <w:kinsoku/>
        <w:wordWrap/>
        <w:overflowPunct w:val="0"/>
        <w:topLinePunct w:val="0"/>
        <w:autoSpaceDE w:val="0"/>
        <w:autoSpaceDN w:val="0"/>
        <w:bidi w:val="0"/>
        <w:adjustRightInd/>
        <w:snapToGrid/>
        <w:spacing w:before="156" w:after="156"/>
        <w:ind w:left="0"/>
        <w:textAlignment w:val="baseline"/>
        <w:outlineLvl w:val="2"/>
        <w:rPr>
          <w:rFonts w:hint="eastAsia"/>
          <w:szCs w:val="21"/>
        </w:rPr>
      </w:pPr>
      <w:r>
        <w:rPr>
          <w:rFonts w:hint="eastAsia"/>
          <w:szCs w:val="21"/>
        </w:rPr>
        <w:t>有责投诉事件</w:t>
      </w:r>
    </w:p>
    <w:p>
      <w:pPr>
        <w:pStyle w:val="233"/>
      </w:pPr>
      <w:r>
        <w:rPr>
          <w:rFonts w:hint="eastAsia"/>
        </w:rPr>
        <w:t>有责投诉事件指标计算方法见表</w:t>
      </w:r>
      <w:r>
        <w:t>B.28。</w:t>
      </w:r>
    </w:p>
    <w:p>
      <w:pPr>
        <w:pStyle w:val="244"/>
        <w:keepNext w:val="0"/>
        <w:keepLines w:val="0"/>
        <w:pageBreakBefore w:val="0"/>
        <w:widowControl/>
        <w:kinsoku/>
        <w:wordWrap/>
        <w:overflowPunct/>
        <w:topLinePunct w:val="0"/>
        <w:autoSpaceDE/>
        <w:autoSpaceDN/>
        <w:bidi w:val="0"/>
        <w:adjustRightInd/>
        <w:snapToGrid/>
        <w:spacing w:before="156" w:after="156"/>
        <w:ind w:left="0"/>
        <w:textAlignment w:val="auto"/>
        <w:rPr>
          <w:rFonts w:hint="eastAsia"/>
        </w:rPr>
      </w:pPr>
      <w:r>
        <w:rPr>
          <w:rFonts w:hint="eastAsia"/>
        </w:rPr>
        <w:t>表B.28  有责投诉事件指标计算方法</w:t>
      </w:r>
    </w:p>
    <w:tbl>
      <w:tblPr>
        <w:tblStyle w:val="2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29"/>
        <w:gridCol w:w="75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2029" w:type="dxa"/>
            <w:vAlign w:val="center"/>
          </w:tcPr>
          <w:p>
            <w:pPr>
              <w:pStyle w:val="233"/>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eastAsia" w:eastAsia="宋体"/>
                <w:sz w:val="18"/>
                <w:szCs w:val="18"/>
                <w:vertAlign w:val="baseline"/>
                <w:lang w:eastAsia="zh-CN"/>
              </w:rPr>
            </w:pPr>
            <w:r>
              <w:rPr>
                <w:rFonts w:hint="eastAsia" w:ascii="宋体" w:hAnsi="宋体" w:eastAsia="宋体" w:cs="黑体"/>
                <w:color w:val="000000"/>
                <w:spacing w:val="1"/>
                <w:sz w:val="18"/>
                <w:szCs w:val="18"/>
                <w:lang w:eastAsia="zh-CN"/>
              </w:rPr>
              <w:t>单位</w:t>
            </w:r>
          </w:p>
        </w:tc>
        <w:tc>
          <w:tcPr>
            <w:tcW w:w="7541" w:type="dxa"/>
            <w:vAlign w:val="center"/>
          </w:tcPr>
          <w:p>
            <w:pPr>
              <w:pStyle w:val="233"/>
              <w:keepNext w:val="0"/>
              <w:keepLines w:val="0"/>
              <w:pageBreakBefore w:val="0"/>
              <w:widowControl/>
              <w:kinsoku/>
              <w:wordWrap/>
              <w:overflowPunct/>
              <w:topLinePunct w:val="0"/>
              <w:autoSpaceDE w:val="0"/>
              <w:autoSpaceDN w:val="0"/>
              <w:bidi w:val="0"/>
              <w:adjustRightInd/>
              <w:snapToGrid/>
              <w:ind w:firstLine="0" w:firstLineChars="0"/>
              <w:jc w:val="both"/>
              <w:textAlignment w:val="auto"/>
              <w:rPr>
                <w:rFonts w:hint="eastAsia"/>
                <w:sz w:val="18"/>
                <w:szCs w:val="18"/>
                <w:vertAlign w:val="baseline"/>
              </w:rPr>
            </w:pPr>
            <w:r>
              <w:rPr>
                <w:rFonts w:hint="eastAsia" w:ascii="宋体" w:hAnsi="宋体" w:eastAsia="宋体" w:cs="黑体"/>
                <w:color w:val="000000"/>
                <w:spacing w:val="1"/>
                <w:sz w:val="18"/>
                <w:szCs w:val="18"/>
                <w:lang w:eastAsia="zh-CN"/>
              </w:rPr>
              <w:t>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2029" w:type="dxa"/>
            <w:vAlign w:val="center"/>
          </w:tcPr>
          <w:p>
            <w:pPr>
              <w:pStyle w:val="233"/>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eastAsia"/>
                <w:sz w:val="18"/>
                <w:szCs w:val="18"/>
                <w:vertAlign w:val="baseline"/>
              </w:rPr>
            </w:pPr>
            <w:r>
              <w:rPr>
                <w:rFonts w:hint="eastAsia" w:ascii="宋体" w:hAnsi="宋体" w:eastAsia="宋体" w:cs="黑体"/>
                <w:color w:val="000000"/>
                <w:spacing w:val="1"/>
                <w:sz w:val="18"/>
                <w:szCs w:val="18"/>
              </w:rPr>
              <w:t>指标定义</w:t>
            </w:r>
          </w:p>
        </w:tc>
        <w:tc>
          <w:tcPr>
            <w:tcW w:w="7541" w:type="dxa"/>
            <w:vAlign w:val="center"/>
          </w:tcPr>
          <w:p>
            <w:pPr>
              <w:pStyle w:val="233"/>
              <w:keepNext w:val="0"/>
              <w:keepLines w:val="0"/>
              <w:pageBreakBefore w:val="0"/>
              <w:widowControl/>
              <w:kinsoku/>
              <w:wordWrap/>
              <w:overflowPunct/>
              <w:topLinePunct w:val="0"/>
              <w:autoSpaceDE w:val="0"/>
              <w:autoSpaceDN w:val="0"/>
              <w:bidi w:val="0"/>
              <w:adjustRightInd/>
              <w:snapToGrid/>
              <w:ind w:firstLine="0" w:firstLineChars="0"/>
              <w:jc w:val="both"/>
              <w:textAlignment w:val="auto"/>
              <w:rPr>
                <w:rFonts w:hint="eastAsia"/>
                <w:sz w:val="18"/>
                <w:szCs w:val="18"/>
                <w:vertAlign w:val="baseline"/>
              </w:rPr>
            </w:pPr>
            <w:r>
              <w:rPr>
                <w:rFonts w:hint="eastAsia" w:ascii="宋体" w:hAnsi="宋体" w:eastAsia="宋体" w:cs="黑体"/>
                <w:color w:val="000000"/>
                <w:spacing w:val="1"/>
                <w:sz w:val="18"/>
                <w:szCs w:val="18"/>
                <w:lang w:eastAsia="zh-CN"/>
              </w:rPr>
              <w:t>统计期内，运营单位接到乘客投诉中确认属本企业责任（</w:t>
            </w:r>
            <w:r>
              <w:rPr>
                <w:rFonts w:ascii="宋体" w:hAnsi="宋体" w:eastAsia="宋体" w:cs="黑体"/>
                <w:color w:val="000000"/>
                <w:spacing w:val="1"/>
                <w:sz w:val="18"/>
                <w:szCs w:val="18"/>
                <w:lang w:eastAsia="zh-CN"/>
              </w:rPr>
              <w:t>包括乘客来</w:t>
            </w:r>
            <w:r>
              <w:rPr>
                <w:rFonts w:hint="eastAsia" w:ascii="宋体" w:hAnsi="宋体" w:eastAsia="宋体" w:cs="黑体"/>
                <w:color w:val="000000"/>
                <w:spacing w:val="1"/>
                <w:sz w:val="18"/>
                <w:szCs w:val="18"/>
                <w:lang w:eastAsia="zh-CN"/>
              </w:rPr>
              <w:t>信、来访、电话及新闻单位的批评、口头批评）</w:t>
            </w:r>
            <w:r>
              <w:rPr>
                <w:rFonts w:ascii="宋体" w:hAnsi="宋体" w:eastAsia="宋体" w:cs="黑体"/>
                <w:color w:val="000000"/>
                <w:spacing w:val="1"/>
                <w:sz w:val="18"/>
                <w:szCs w:val="18"/>
                <w:lang w:eastAsia="zh-CN"/>
              </w:rPr>
              <w:t>的件数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2029" w:type="dxa"/>
            <w:vAlign w:val="center"/>
          </w:tcPr>
          <w:p>
            <w:pPr>
              <w:pStyle w:val="233"/>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eastAsia" w:ascii="宋体" w:hAnsi="宋体" w:eastAsia="宋体" w:cs="黑体"/>
                <w:color w:val="000000"/>
                <w:spacing w:val="1"/>
                <w:sz w:val="18"/>
                <w:szCs w:val="18"/>
              </w:rPr>
            </w:pPr>
            <w:r>
              <w:rPr>
                <w:rFonts w:hint="eastAsia" w:ascii="宋体" w:hAnsi="宋体" w:eastAsia="宋体" w:cs="黑体"/>
                <w:color w:val="000000"/>
                <w:spacing w:val="1"/>
                <w:sz w:val="18"/>
                <w:szCs w:val="18"/>
                <w:lang w:eastAsia="zh-CN"/>
              </w:rPr>
              <w:t>统计期</w:t>
            </w:r>
          </w:p>
        </w:tc>
        <w:tc>
          <w:tcPr>
            <w:tcW w:w="7541" w:type="dxa"/>
            <w:vAlign w:val="center"/>
          </w:tcPr>
          <w:p>
            <w:pPr>
              <w:pStyle w:val="233"/>
              <w:keepNext w:val="0"/>
              <w:keepLines w:val="0"/>
              <w:pageBreakBefore w:val="0"/>
              <w:widowControl/>
              <w:kinsoku/>
              <w:wordWrap/>
              <w:overflowPunct/>
              <w:topLinePunct w:val="0"/>
              <w:autoSpaceDE w:val="0"/>
              <w:autoSpaceDN w:val="0"/>
              <w:bidi w:val="0"/>
              <w:adjustRightInd/>
              <w:snapToGrid/>
              <w:ind w:firstLine="0" w:firstLineChars="0"/>
              <w:jc w:val="both"/>
              <w:textAlignment w:val="auto"/>
              <w:rPr>
                <w:rFonts w:hint="eastAsia"/>
                <w:sz w:val="18"/>
                <w:szCs w:val="18"/>
                <w:vertAlign w:val="baseline"/>
              </w:rPr>
            </w:pPr>
            <w:r>
              <w:rPr>
                <w:rFonts w:hint="eastAsia" w:ascii="宋体" w:hAnsi="宋体" w:eastAsia="宋体" w:cs="黑体"/>
                <w:color w:val="000000"/>
                <w:spacing w:val="1"/>
                <w:sz w:val="18"/>
                <w:szCs w:val="18"/>
                <w:lang w:eastAsia="zh-CN"/>
              </w:rPr>
              <w:t>月</w:t>
            </w:r>
          </w:p>
        </w:tc>
      </w:tr>
    </w:tbl>
    <w:p>
      <w:pPr>
        <w:pStyle w:val="242"/>
        <w:keepNext w:val="0"/>
        <w:keepLines w:val="0"/>
        <w:pageBreakBefore w:val="0"/>
        <w:widowControl/>
        <w:kinsoku/>
        <w:wordWrap/>
        <w:overflowPunct w:val="0"/>
        <w:topLinePunct w:val="0"/>
        <w:autoSpaceDE w:val="0"/>
        <w:autoSpaceDN w:val="0"/>
        <w:bidi w:val="0"/>
        <w:adjustRightInd/>
        <w:snapToGrid/>
        <w:spacing w:before="156" w:after="156"/>
        <w:ind w:left="0"/>
        <w:textAlignment w:val="baseline"/>
        <w:outlineLvl w:val="2"/>
        <w:rPr>
          <w:rFonts w:hint="eastAsia"/>
          <w:szCs w:val="21"/>
        </w:rPr>
      </w:pPr>
      <w:r>
        <w:rPr>
          <w:rFonts w:hint="eastAsia"/>
          <w:szCs w:val="21"/>
        </w:rPr>
        <w:t>乘客满意度</w:t>
      </w:r>
    </w:p>
    <w:p>
      <w:pPr>
        <w:pStyle w:val="233"/>
      </w:pPr>
      <w:r>
        <w:rPr>
          <w:rFonts w:hint="eastAsia"/>
        </w:rPr>
        <w:t>乘客满意度指标计算方法见表</w:t>
      </w:r>
      <w:r>
        <w:t>B.29。</w:t>
      </w:r>
    </w:p>
    <w:p>
      <w:pPr>
        <w:pStyle w:val="244"/>
        <w:keepNext w:val="0"/>
        <w:keepLines w:val="0"/>
        <w:pageBreakBefore w:val="0"/>
        <w:widowControl/>
        <w:kinsoku/>
        <w:wordWrap/>
        <w:overflowPunct/>
        <w:topLinePunct w:val="0"/>
        <w:autoSpaceDE/>
        <w:autoSpaceDN/>
        <w:bidi w:val="0"/>
        <w:adjustRightInd/>
        <w:snapToGrid/>
        <w:spacing w:before="156" w:after="156"/>
        <w:ind w:left="0"/>
        <w:textAlignment w:val="auto"/>
        <w:rPr>
          <w:rFonts w:hint="eastAsia"/>
        </w:rPr>
      </w:pPr>
      <w:r>
        <w:rPr>
          <w:rFonts w:hint="eastAsia"/>
        </w:rPr>
        <w:t>表B.29  乘客满意度指标计算方法</w:t>
      </w:r>
    </w:p>
    <w:tbl>
      <w:tblPr>
        <w:tblStyle w:val="2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29"/>
        <w:gridCol w:w="75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12" w:hRule="atLeast"/>
        </w:trPr>
        <w:tc>
          <w:tcPr>
            <w:tcW w:w="2029" w:type="dxa"/>
            <w:vAlign w:val="center"/>
          </w:tcPr>
          <w:p>
            <w:pPr>
              <w:pStyle w:val="233"/>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eastAsia" w:eastAsia="宋体"/>
                <w:sz w:val="18"/>
                <w:szCs w:val="18"/>
                <w:vertAlign w:val="baseline"/>
                <w:lang w:eastAsia="zh-CN"/>
              </w:rPr>
            </w:pPr>
            <w:r>
              <w:rPr>
                <w:rFonts w:hint="eastAsia" w:ascii="宋体" w:hAnsi="宋体" w:eastAsia="宋体" w:cs="黑体"/>
                <w:color w:val="000000"/>
                <w:spacing w:val="1"/>
                <w:sz w:val="18"/>
                <w:szCs w:val="18"/>
                <w:lang w:eastAsia="zh-CN"/>
              </w:rPr>
              <w:t>单位</w:t>
            </w:r>
          </w:p>
        </w:tc>
        <w:tc>
          <w:tcPr>
            <w:tcW w:w="7541" w:type="dxa"/>
            <w:vAlign w:val="center"/>
          </w:tcPr>
          <w:p>
            <w:pPr>
              <w:pStyle w:val="233"/>
              <w:keepNext w:val="0"/>
              <w:keepLines w:val="0"/>
              <w:pageBreakBefore w:val="0"/>
              <w:widowControl/>
              <w:tabs>
                <w:tab w:val="left" w:pos="1006"/>
                <w:tab w:val="clear" w:pos="4201"/>
              </w:tabs>
              <w:kinsoku/>
              <w:wordWrap/>
              <w:overflowPunct/>
              <w:topLinePunct w:val="0"/>
              <w:autoSpaceDE w:val="0"/>
              <w:autoSpaceDN w:val="0"/>
              <w:bidi w:val="0"/>
              <w:adjustRightInd/>
              <w:snapToGrid/>
              <w:ind w:firstLine="0" w:firstLineChars="0"/>
              <w:jc w:val="both"/>
              <w:textAlignment w:val="auto"/>
              <w:rPr>
                <w:rFonts w:hint="eastAsia"/>
                <w:sz w:val="18"/>
                <w:szCs w:val="18"/>
                <w:vertAlign w:val="baseline"/>
              </w:rPr>
            </w:pPr>
            <w:r>
              <w:rPr>
                <w:rFonts w:hint="eastAsia" w:ascii="宋体" w:hAnsi="宋体" w:eastAsia="宋体" w:cs="黑体"/>
                <w:color w:val="000000"/>
                <w:spacing w:val="1"/>
                <w:sz w:val="18"/>
                <w:szCs w:val="18"/>
                <w:lang w:eastAsia="zh-CN"/>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2029" w:type="dxa"/>
            <w:vAlign w:val="center"/>
          </w:tcPr>
          <w:p>
            <w:pPr>
              <w:pStyle w:val="233"/>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eastAsia"/>
                <w:sz w:val="18"/>
                <w:szCs w:val="18"/>
                <w:vertAlign w:val="baseline"/>
              </w:rPr>
            </w:pPr>
            <w:r>
              <w:rPr>
                <w:rFonts w:hint="eastAsia" w:ascii="宋体" w:hAnsi="宋体" w:eastAsia="宋体" w:cs="黑体"/>
                <w:color w:val="000000"/>
                <w:spacing w:val="1"/>
                <w:sz w:val="18"/>
                <w:szCs w:val="18"/>
              </w:rPr>
              <w:t>指标定义</w:t>
            </w:r>
          </w:p>
        </w:tc>
        <w:tc>
          <w:tcPr>
            <w:tcW w:w="7541" w:type="dxa"/>
            <w:vAlign w:val="center"/>
          </w:tcPr>
          <w:p>
            <w:pPr>
              <w:pStyle w:val="233"/>
              <w:keepNext w:val="0"/>
              <w:keepLines w:val="0"/>
              <w:pageBreakBefore w:val="0"/>
              <w:widowControl/>
              <w:kinsoku/>
              <w:wordWrap/>
              <w:overflowPunct/>
              <w:topLinePunct w:val="0"/>
              <w:autoSpaceDE w:val="0"/>
              <w:autoSpaceDN w:val="0"/>
              <w:bidi w:val="0"/>
              <w:adjustRightInd/>
              <w:snapToGrid/>
              <w:ind w:firstLine="0" w:firstLineChars="0"/>
              <w:jc w:val="both"/>
              <w:textAlignment w:val="auto"/>
              <w:rPr>
                <w:rFonts w:hint="eastAsia"/>
                <w:sz w:val="18"/>
                <w:szCs w:val="18"/>
                <w:vertAlign w:val="baseline"/>
              </w:rPr>
            </w:pPr>
            <w:r>
              <w:rPr>
                <w:rFonts w:hint="eastAsia" w:ascii="宋体" w:hAnsi="宋体" w:eastAsia="宋体" w:cs="黑体"/>
                <w:color w:val="000000"/>
                <w:spacing w:val="1"/>
                <w:sz w:val="18"/>
                <w:szCs w:val="18"/>
                <w:lang w:eastAsia="zh-CN"/>
              </w:rPr>
              <w:t>乘客满意度为通过抽样调查和统计分析获得，服务组织或监督机构可委托第三方进行满意度测评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2029" w:type="dxa"/>
            <w:vAlign w:val="center"/>
          </w:tcPr>
          <w:p>
            <w:pPr>
              <w:pStyle w:val="233"/>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eastAsia" w:ascii="宋体" w:hAnsi="宋体" w:eastAsia="宋体" w:cs="黑体"/>
                <w:color w:val="000000"/>
                <w:spacing w:val="1"/>
                <w:sz w:val="18"/>
                <w:szCs w:val="18"/>
              </w:rPr>
            </w:pPr>
            <w:r>
              <w:rPr>
                <w:rFonts w:hint="eastAsia" w:ascii="宋体" w:hAnsi="宋体" w:eastAsia="宋体" w:cs="黑体"/>
                <w:color w:val="000000"/>
                <w:spacing w:val="1"/>
                <w:sz w:val="18"/>
                <w:szCs w:val="18"/>
                <w:lang w:eastAsia="zh-CN"/>
              </w:rPr>
              <w:t>统计期</w:t>
            </w:r>
          </w:p>
        </w:tc>
        <w:tc>
          <w:tcPr>
            <w:tcW w:w="7541" w:type="dxa"/>
            <w:vAlign w:val="center"/>
          </w:tcPr>
          <w:p>
            <w:pPr>
              <w:pStyle w:val="233"/>
              <w:keepNext w:val="0"/>
              <w:keepLines w:val="0"/>
              <w:pageBreakBefore w:val="0"/>
              <w:widowControl/>
              <w:kinsoku/>
              <w:wordWrap/>
              <w:overflowPunct/>
              <w:topLinePunct w:val="0"/>
              <w:autoSpaceDE w:val="0"/>
              <w:autoSpaceDN w:val="0"/>
              <w:bidi w:val="0"/>
              <w:adjustRightInd/>
              <w:snapToGrid/>
              <w:ind w:firstLine="0" w:firstLineChars="0"/>
              <w:jc w:val="both"/>
              <w:textAlignment w:val="auto"/>
              <w:rPr>
                <w:rFonts w:hint="eastAsia"/>
                <w:sz w:val="18"/>
                <w:szCs w:val="18"/>
                <w:vertAlign w:val="baseline"/>
              </w:rPr>
            </w:pPr>
            <w:r>
              <w:rPr>
                <w:rFonts w:hint="eastAsia" w:ascii="宋体" w:hAnsi="宋体" w:eastAsia="宋体" w:cs="黑体"/>
                <w:color w:val="000000"/>
                <w:spacing w:val="1"/>
                <w:sz w:val="18"/>
                <w:szCs w:val="18"/>
                <w:lang w:eastAsia="zh-CN"/>
              </w:rPr>
              <w:t>年</w:t>
            </w:r>
          </w:p>
        </w:tc>
      </w:tr>
    </w:tbl>
    <w:p>
      <w:pPr>
        <w:pStyle w:val="242"/>
        <w:keepNext w:val="0"/>
        <w:keepLines w:val="0"/>
        <w:pageBreakBefore w:val="0"/>
        <w:widowControl/>
        <w:kinsoku/>
        <w:wordWrap/>
        <w:overflowPunct w:val="0"/>
        <w:topLinePunct w:val="0"/>
        <w:autoSpaceDE w:val="0"/>
        <w:autoSpaceDN w:val="0"/>
        <w:bidi w:val="0"/>
        <w:adjustRightInd/>
        <w:snapToGrid/>
        <w:spacing w:before="156" w:after="156"/>
        <w:ind w:left="0"/>
        <w:textAlignment w:val="baseline"/>
        <w:outlineLvl w:val="2"/>
        <w:rPr>
          <w:rFonts w:hint="eastAsia"/>
          <w:szCs w:val="21"/>
        </w:rPr>
      </w:pPr>
      <w:r>
        <w:rPr>
          <w:rFonts w:hint="eastAsia"/>
          <w:szCs w:val="21"/>
        </w:rPr>
        <w:t>列车车身清洁率</w:t>
      </w:r>
    </w:p>
    <w:p>
      <w:pPr>
        <w:pStyle w:val="233"/>
      </w:pPr>
      <w:r>
        <w:rPr>
          <w:rFonts w:hint="eastAsia"/>
        </w:rPr>
        <w:t>列车车身清洁率指标计算方法见表</w:t>
      </w:r>
      <w:r>
        <w:t>B.30。</w:t>
      </w:r>
    </w:p>
    <w:p>
      <w:pPr>
        <w:pStyle w:val="244"/>
        <w:keepNext w:val="0"/>
        <w:keepLines w:val="0"/>
        <w:pageBreakBefore w:val="0"/>
        <w:widowControl/>
        <w:kinsoku/>
        <w:wordWrap/>
        <w:overflowPunct/>
        <w:topLinePunct w:val="0"/>
        <w:autoSpaceDE/>
        <w:autoSpaceDN/>
        <w:bidi w:val="0"/>
        <w:adjustRightInd/>
        <w:snapToGrid/>
        <w:spacing w:before="156" w:after="156"/>
        <w:ind w:left="0"/>
        <w:textAlignment w:val="auto"/>
        <w:rPr>
          <w:rFonts w:hint="eastAsia"/>
        </w:rPr>
      </w:pPr>
      <w:r>
        <w:rPr>
          <w:rFonts w:hint="eastAsia"/>
        </w:rPr>
        <w:t>表B.30  列车车身清洁率指标计算方法</w:t>
      </w:r>
    </w:p>
    <w:tbl>
      <w:tblPr>
        <w:tblStyle w:val="2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29"/>
        <w:gridCol w:w="75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2029" w:type="dxa"/>
            <w:vAlign w:val="center"/>
          </w:tcPr>
          <w:p>
            <w:pPr>
              <w:pStyle w:val="233"/>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eastAsia" w:eastAsia="宋体"/>
                <w:sz w:val="18"/>
                <w:szCs w:val="18"/>
                <w:vertAlign w:val="baseline"/>
                <w:lang w:eastAsia="zh-CN"/>
              </w:rPr>
            </w:pPr>
            <w:r>
              <w:rPr>
                <w:rFonts w:hint="eastAsia" w:ascii="宋体" w:hAnsi="宋体" w:eastAsia="宋体" w:cs="黑体"/>
                <w:color w:val="000000"/>
                <w:spacing w:val="1"/>
                <w:sz w:val="18"/>
                <w:szCs w:val="18"/>
                <w:lang w:eastAsia="zh-CN"/>
              </w:rPr>
              <w:t>单位</w:t>
            </w:r>
          </w:p>
        </w:tc>
        <w:tc>
          <w:tcPr>
            <w:tcW w:w="7541" w:type="dxa"/>
            <w:vAlign w:val="center"/>
          </w:tcPr>
          <w:p>
            <w:pPr>
              <w:pStyle w:val="233"/>
              <w:keepNext w:val="0"/>
              <w:keepLines w:val="0"/>
              <w:pageBreakBefore w:val="0"/>
              <w:widowControl/>
              <w:kinsoku/>
              <w:wordWrap/>
              <w:overflowPunct/>
              <w:topLinePunct w:val="0"/>
              <w:autoSpaceDE w:val="0"/>
              <w:autoSpaceDN w:val="0"/>
              <w:bidi w:val="0"/>
              <w:adjustRightInd/>
              <w:snapToGrid/>
              <w:ind w:firstLine="0" w:firstLineChars="0"/>
              <w:jc w:val="both"/>
              <w:textAlignment w:val="auto"/>
              <w:rPr>
                <w:rFonts w:hint="eastAsia"/>
                <w:sz w:val="18"/>
                <w:szCs w:val="18"/>
                <w:vertAlign w:val="baseline"/>
              </w:rPr>
            </w:pPr>
            <w:r>
              <w:rPr>
                <w:rFonts w:hint="eastAsia" w:ascii="宋体" w:hAnsi="宋体" w:eastAsia="宋体" w:cs="黑体"/>
                <w:color w:val="000000"/>
                <w:spacing w:val="1"/>
                <w:sz w:val="18"/>
                <w:szCs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2029" w:type="dxa"/>
            <w:vAlign w:val="center"/>
          </w:tcPr>
          <w:p>
            <w:pPr>
              <w:pStyle w:val="233"/>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eastAsia"/>
                <w:sz w:val="18"/>
                <w:szCs w:val="18"/>
                <w:vertAlign w:val="baseline"/>
              </w:rPr>
            </w:pPr>
            <w:r>
              <w:rPr>
                <w:rFonts w:hint="eastAsia" w:ascii="宋体" w:hAnsi="宋体" w:eastAsia="宋体" w:cs="黑体"/>
                <w:color w:val="000000"/>
                <w:spacing w:val="1"/>
                <w:sz w:val="18"/>
                <w:szCs w:val="18"/>
              </w:rPr>
              <w:t>指标定义</w:t>
            </w:r>
          </w:p>
        </w:tc>
        <w:tc>
          <w:tcPr>
            <w:tcW w:w="7541" w:type="dxa"/>
            <w:vAlign w:val="center"/>
          </w:tcPr>
          <w:p>
            <w:pPr>
              <w:pStyle w:val="233"/>
              <w:keepNext w:val="0"/>
              <w:keepLines w:val="0"/>
              <w:pageBreakBefore w:val="0"/>
              <w:widowControl/>
              <w:kinsoku/>
              <w:wordWrap/>
              <w:overflowPunct/>
              <w:topLinePunct w:val="0"/>
              <w:autoSpaceDE w:val="0"/>
              <w:autoSpaceDN w:val="0"/>
              <w:bidi w:val="0"/>
              <w:adjustRightInd/>
              <w:snapToGrid/>
              <w:ind w:firstLine="0" w:firstLineChars="0"/>
              <w:jc w:val="both"/>
              <w:textAlignment w:val="auto"/>
              <w:rPr>
                <w:rFonts w:hint="eastAsia"/>
                <w:sz w:val="18"/>
                <w:szCs w:val="18"/>
                <w:vertAlign w:val="baseline"/>
              </w:rPr>
            </w:pPr>
            <w:r>
              <w:rPr>
                <w:rFonts w:hint="eastAsia" w:ascii="宋体" w:hAnsi="宋体" w:eastAsia="宋体" w:cs="黑体"/>
                <w:color w:val="000000"/>
                <w:spacing w:val="1"/>
                <w:sz w:val="18"/>
                <w:szCs w:val="18"/>
                <w:lang w:eastAsia="zh-CN"/>
              </w:rPr>
              <w:t>运营列车中近</w:t>
            </w:r>
            <w:r>
              <w:rPr>
                <w:rFonts w:ascii="宋体" w:hAnsi="宋体" w:eastAsia="宋体" w:cs="黑体"/>
                <w:color w:val="000000"/>
                <w:spacing w:val="1"/>
                <w:sz w:val="18"/>
                <w:szCs w:val="18"/>
                <w:lang w:eastAsia="zh-CN"/>
              </w:rPr>
              <w:t>3天内清洗过的列车数与运营列车数之比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2029" w:type="dxa"/>
            <w:vAlign w:val="center"/>
          </w:tcPr>
          <w:p>
            <w:pPr>
              <w:pStyle w:val="233"/>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eastAsia" w:ascii="宋体" w:hAnsi="宋体" w:eastAsia="宋体" w:cs="黑体"/>
                <w:color w:val="000000"/>
                <w:spacing w:val="1"/>
                <w:sz w:val="18"/>
                <w:szCs w:val="18"/>
              </w:rPr>
            </w:pPr>
            <w:r>
              <w:rPr>
                <w:rFonts w:hint="eastAsia" w:ascii="宋体" w:hAnsi="宋体" w:eastAsia="宋体" w:cs="黑体"/>
                <w:color w:val="000000"/>
                <w:spacing w:val="1"/>
                <w:sz w:val="18"/>
                <w:szCs w:val="18"/>
                <w:lang w:eastAsia="zh-CN"/>
              </w:rPr>
              <w:t>计算</w:t>
            </w:r>
            <w:r>
              <w:rPr>
                <w:rFonts w:ascii="宋体" w:hAnsi="宋体" w:eastAsia="宋体" w:cs="黑体"/>
                <w:color w:val="000000"/>
                <w:spacing w:val="1"/>
                <w:sz w:val="18"/>
                <w:szCs w:val="18"/>
                <w:lang w:eastAsia="zh-CN"/>
              </w:rPr>
              <w:t>公式</w:t>
            </w:r>
          </w:p>
        </w:tc>
        <w:tc>
          <w:tcPr>
            <w:tcW w:w="7541" w:type="dxa"/>
            <w:vAlign w:val="center"/>
          </w:tcPr>
          <w:p>
            <w:pPr>
              <w:pStyle w:val="233"/>
              <w:keepNext w:val="0"/>
              <w:keepLines w:val="0"/>
              <w:pageBreakBefore w:val="0"/>
              <w:widowControl/>
              <w:kinsoku/>
              <w:wordWrap/>
              <w:overflowPunct/>
              <w:topLinePunct w:val="0"/>
              <w:autoSpaceDE w:val="0"/>
              <w:autoSpaceDN w:val="0"/>
              <w:bidi w:val="0"/>
              <w:adjustRightInd/>
              <w:snapToGrid/>
              <w:ind w:firstLine="0" w:firstLineChars="0"/>
              <w:jc w:val="both"/>
              <w:textAlignment w:val="auto"/>
              <w:rPr>
                <w:rFonts w:hint="eastAsia"/>
                <w:sz w:val="18"/>
                <w:szCs w:val="18"/>
                <w:vertAlign w:val="baseline"/>
              </w:rPr>
            </w:pPr>
            <w:r>
              <w:rPr>
                <w:rFonts w:hint="eastAsia" w:ascii="宋体" w:hAnsi="宋体" w:eastAsia="宋体" w:cs="黑体"/>
                <w:color w:val="000000"/>
                <w:spacing w:val="1"/>
                <w:sz w:val="18"/>
                <w:szCs w:val="18"/>
                <w:lang w:eastAsia="zh-CN"/>
              </w:rPr>
              <w:t>列车车身清洁率</w:t>
            </w:r>
            <w:r>
              <w:rPr>
                <w:rFonts w:ascii="宋体" w:hAnsi="宋体" w:eastAsia="宋体" w:cs="黑体"/>
                <w:color w:val="000000"/>
                <w:spacing w:val="1"/>
                <w:sz w:val="18"/>
                <w:szCs w:val="18"/>
                <w:lang w:eastAsia="zh-CN"/>
              </w:rPr>
              <w:t>=近3天内清洗的列车数/运营列车数×100%</w:t>
            </w:r>
          </w:p>
        </w:tc>
      </w:tr>
    </w:tbl>
    <w:p>
      <w:pPr>
        <w:pStyle w:val="242"/>
        <w:keepNext w:val="0"/>
        <w:keepLines w:val="0"/>
        <w:pageBreakBefore w:val="0"/>
        <w:widowControl/>
        <w:kinsoku/>
        <w:wordWrap/>
        <w:overflowPunct w:val="0"/>
        <w:topLinePunct w:val="0"/>
        <w:autoSpaceDE w:val="0"/>
        <w:autoSpaceDN w:val="0"/>
        <w:bidi w:val="0"/>
        <w:adjustRightInd/>
        <w:snapToGrid/>
        <w:spacing w:before="156" w:after="156"/>
        <w:ind w:left="0"/>
        <w:textAlignment w:val="baseline"/>
        <w:outlineLvl w:val="2"/>
        <w:rPr>
          <w:rFonts w:hint="eastAsia"/>
          <w:szCs w:val="21"/>
        </w:rPr>
      </w:pPr>
      <w:r>
        <w:rPr>
          <w:rFonts w:hint="eastAsia"/>
          <w:szCs w:val="21"/>
        </w:rPr>
        <w:t>百万乘客表扬率</w:t>
      </w:r>
    </w:p>
    <w:p>
      <w:pPr>
        <w:pStyle w:val="233"/>
      </w:pPr>
      <w:r>
        <w:rPr>
          <w:rFonts w:hint="eastAsia"/>
        </w:rPr>
        <w:t>百万乘客表扬率指标计算方法见表</w:t>
      </w:r>
      <w:r>
        <w:t>B.31。</w:t>
      </w:r>
    </w:p>
    <w:p>
      <w:pPr>
        <w:pStyle w:val="233"/>
      </w:pPr>
    </w:p>
    <w:p>
      <w:pPr>
        <w:pStyle w:val="233"/>
      </w:pPr>
    </w:p>
    <w:p>
      <w:pPr>
        <w:pStyle w:val="233"/>
      </w:pPr>
    </w:p>
    <w:p>
      <w:pPr>
        <w:pStyle w:val="244"/>
        <w:keepNext w:val="0"/>
        <w:keepLines w:val="0"/>
        <w:pageBreakBefore w:val="0"/>
        <w:widowControl/>
        <w:kinsoku/>
        <w:wordWrap/>
        <w:overflowPunct/>
        <w:topLinePunct w:val="0"/>
        <w:autoSpaceDE/>
        <w:autoSpaceDN/>
        <w:bidi w:val="0"/>
        <w:adjustRightInd/>
        <w:snapToGrid/>
        <w:spacing w:before="156" w:after="156"/>
        <w:ind w:left="0"/>
        <w:textAlignment w:val="auto"/>
        <w:rPr>
          <w:rFonts w:hint="eastAsia"/>
        </w:rPr>
      </w:pPr>
      <w:r>
        <w:rPr>
          <w:rFonts w:hint="eastAsia"/>
        </w:rPr>
        <w:t>表B.31</w:t>
      </w:r>
      <w:r>
        <w:rPr>
          <w:rFonts w:hint="default"/>
          <w:lang w:val="en-US"/>
        </w:rPr>
        <w:t xml:space="preserve"> </w:t>
      </w:r>
      <w:r>
        <w:rPr>
          <w:rFonts w:hint="eastAsia"/>
        </w:rPr>
        <w:t xml:space="preserve"> 百万乘客表扬率指标计算方法</w:t>
      </w:r>
    </w:p>
    <w:tbl>
      <w:tblPr>
        <w:tblStyle w:val="2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29"/>
        <w:gridCol w:w="75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2029" w:type="dxa"/>
            <w:vAlign w:val="center"/>
          </w:tcPr>
          <w:p>
            <w:pPr>
              <w:pStyle w:val="233"/>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eastAsia" w:eastAsia="宋体"/>
                <w:sz w:val="18"/>
                <w:szCs w:val="18"/>
                <w:vertAlign w:val="baseline"/>
                <w:lang w:eastAsia="zh-CN"/>
              </w:rPr>
            </w:pPr>
            <w:r>
              <w:rPr>
                <w:rFonts w:hint="eastAsia" w:ascii="宋体" w:hAnsi="宋体" w:eastAsia="宋体" w:cs="黑体"/>
                <w:color w:val="000000"/>
                <w:spacing w:val="1"/>
                <w:sz w:val="18"/>
                <w:szCs w:val="18"/>
                <w:lang w:eastAsia="zh-CN"/>
              </w:rPr>
              <w:t>单位</w:t>
            </w:r>
          </w:p>
        </w:tc>
        <w:tc>
          <w:tcPr>
            <w:tcW w:w="7541" w:type="dxa"/>
            <w:vAlign w:val="center"/>
          </w:tcPr>
          <w:p>
            <w:pPr>
              <w:pStyle w:val="233"/>
              <w:keepNext w:val="0"/>
              <w:keepLines w:val="0"/>
              <w:pageBreakBefore w:val="0"/>
              <w:widowControl/>
              <w:kinsoku/>
              <w:wordWrap/>
              <w:overflowPunct/>
              <w:topLinePunct w:val="0"/>
              <w:autoSpaceDE w:val="0"/>
              <w:autoSpaceDN w:val="0"/>
              <w:bidi w:val="0"/>
              <w:adjustRightInd/>
              <w:snapToGrid/>
              <w:ind w:firstLine="0" w:firstLineChars="0"/>
              <w:jc w:val="both"/>
              <w:textAlignment w:val="auto"/>
              <w:rPr>
                <w:rFonts w:hint="eastAsia"/>
                <w:sz w:val="18"/>
                <w:szCs w:val="18"/>
                <w:vertAlign w:val="baseline"/>
              </w:rPr>
            </w:pPr>
            <w:r>
              <w:rPr>
                <w:rFonts w:hint="eastAsia" w:ascii="宋体" w:hAnsi="宋体" w:eastAsia="宋体" w:cs="黑体"/>
                <w:color w:val="000000"/>
                <w:spacing w:val="1"/>
                <w:sz w:val="18"/>
                <w:szCs w:val="18"/>
                <w:lang w:eastAsia="zh-CN"/>
              </w:rPr>
              <w:t>次/百万人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2029" w:type="dxa"/>
            <w:vAlign w:val="center"/>
          </w:tcPr>
          <w:p>
            <w:pPr>
              <w:pStyle w:val="233"/>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eastAsia"/>
                <w:sz w:val="18"/>
                <w:szCs w:val="18"/>
                <w:vertAlign w:val="baseline"/>
              </w:rPr>
            </w:pPr>
            <w:r>
              <w:rPr>
                <w:rFonts w:hint="eastAsia" w:ascii="宋体" w:hAnsi="宋体" w:eastAsia="宋体" w:cs="黑体"/>
                <w:color w:val="000000"/>
                <w:spacing w:val="1"/>
                <w:sz w:val="18"/>
                <w:szCs w:val="18"/>
              </w:rPr>
              <w:t>指标定义</w:t>
            </w:r>
          </w:p>
        </w:tc>
        <w:tc>
          <w:tcPr>
            <w:tcW w:w="7541" w:type="dxa"/>
            <w:vAlign w:val="center"/>
          </w:tcPr>
          <w:p>
            <w:pPr>
              <w:pStyle w:val="233"/>
              <w:keepNext w:val="0"/>
              <w:keepLines w:val="0"/>
              <w:pageBreakBefore w:val="0"/>
              <w:widowControl/>
              <w:kinsoku/>
              <w:wordWrap/>
              <w:overflowPunct/>
              <w:topLinePunct w:val="0"/>
              <w:autoSpaceDE w:val="0"/>
              <w:autoSpaceDN w:val="0"/>
              <w:bidi w:val="0"/>
              <w:adjustRightInd/>
              <w:snapToGrid/>
              <w:ind w:firstLine="0" w:firstLineChars="0"/>
              <w:jc w:val="both"/>
              <w:textAlignment w:val="auto"/>
              <w:rPr>
                <w:rFonts w:hint="eastAsia"/>
                <w:sz w:val="18"/>
                <w:szCs w:val="18"/>
                <w:vertAlign w:val="baseline"/>
              </w:rPr>
            </w:pPr>
            <w:r>
              <w:rPr>
                <w:rFonts w:hint="eastAsia" w:ascii="宋体" w:hAnsi="宋体" w:eastAsia="宋体" w:cs="黑体"/>
                <w:color w:val="000000"/>
                <w:spacing w:val="1"/>
                <w:sz w:val="18"/>
                <w:szCs w:val="18"/>
                <w:lang w:eastAsia="zh-CN"/>
              </w:rPr>
              <w:t>统计期内，乘客表扬事件数与网络客运量之比。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2029" w:type="dxa"/>
            <w:vAlign w:val="center"/>
          </w:tcPr>
          <w:p>
            <w:pPr>
              <w:pStyle w:val="233"/>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eastAsia"/>
                <w:sz w:val="18"/>
                <w:szCs w:val="18"/>
                <w:vertAlign w:val="baseline"/>
              </w:rPr>
            </w:pPr>
            <w:r>
              <w:rPr>
                <w:rFonts w:hint="eastAsia" w:ascii="宋体" w:hAnsi="宋体" w:eastAsia="宋体" w:cs="黑体"/>
                <w:color w:val="000000"/>
                <w:spacing w:val="1"/>
                <w:sz w:val="18"/>
                <w:szCs w:val="18"/>
                <w:lang w:eastAsia="zh-CN"/>
              </w:rPr>
              <w:t>计算</w:t>
            </w:r>
            <w:r>
              <w:rPr>
                <w:rFonts w:ascii="宋体" w:hAnsi="宋体" w:eastAsia="宋体" w:cs="黑体"/>
                <w:color w:val="000000"/>
                <w:spacing w:val="1"/>
                <w:sz w:val="18"/>
                <w:szCs w:val="18"/>
                <w:lang w:eastAsia="zh-CN"/>
              </w:rPr>
              <w:t>公式</w:t>
            </w:r>
          </w:p>
        </w:tc>
        <w:tc>
          <w:tcPr>
            <w:tcW w:w="7541" w:type="dxa"/>
            <w:vAlign w:val="center"/>
          </w:tcPr>
          <w:p>
            <w:pPr>
              <w:pStyle w:val="233"/>
              <w:keepNext w:val="0"/>
              <w:keepLines w:val="0"/>
              <w:pageBreakBefore w:val="0"/>
              <w:widowControl/>
              <w:kinsoku/>
              <w:wordWrap/>
              <w:overflowPunct/>
              <w:topLinePunct w:val="0"/>
              <w:autoSpaceDE w:val="0"/>
              <w:autoSpaceDN w:val="0"/>
              <w:bidi w:val="0"/>
              <w:adjustRightInd/>
              <w:snapToGrid/>
              <w:ind w:firstLine="0" w:firstLineChars="0"/>
              <w:jc w:val="both"/>
              <w:textAlignment w:val="auto"/>
              <w:rPr>
                <w:rFonts w:hint="eastAsia"/>
                <w:sz w:val="18"/>
                <w:szCs w:val="18"/>
                <w:vertAlign w:val="baseline"/>
              </w:rPr>
            </w:pPr>
            <w:r>
              <w:rPr>
                <w:rFonts w:hint="eastAsia" w:ascii="宋体" w:hAnsi="宋体" w:eastAsia="宋体" w:cs="黑体"/>
                <w:color w:val="000000"/>
                <w:spacing w:val="1"/>
                <w:sz w:val="18"/>
                <w:szCs w:val="18"/>
                <w:lang w:eastAsia="zh-CN"/>
              </w:rPr>
              <w:t>百万乘客表扬率</w:t>
            </w:r>
            <w:r>
              <w:rPr>
                <w:rFonts w:ascii="宋体" w:hAnsi="宋体" w:eastAsia="宋体" w:cs="黑体"/>
                <w:color w:val="000000"/>
                <w:spacing w:val="1"/>
                <w:sz w:val="18"/>
                <w:szCs w:val="18"/>
                <w:lang w:eastAsia="zh-CN"/>
              </w:rPr>
              <w:t>=乘客表扬事件数/网络客运量×</w:t>
            </w:r>
            <m:oMath>
              <m:sSup>
                <m:sSupPr>
                  <m:ctrlPr>
                    <w:rPr>
                      <w:rFonts w:ascii="Cambria Math" w:hAnsi="Cambria Math" w:cs="黑体"/>
                      <w:i/>
                      <w:color w:val="000000"/>
                      <w:spacing w:val="1"/>
                      <w:sz w:val="18"/>
                      <w:szCs w:val="18"/>
                    </w:rPr>
                  </m:ctrlPr>
                </m:sSupPr>
                <m:e>
                  <m:r>
                    <w:rPr>
                      <w:rFonts w:ascii="Cambria Math" w:hAnsi="Cambria Math" w:cs="黑体"/>
                      <w:color w:val="000000"/>
                      <w:spacing w:val="1"/>
                      <w:sz w:val="18"/>
                      <w:szCs w:val="18"/>
                      <w:lang w:eastAsia="zh-CN"/>
                    </w:rPr>
                    <m:t>10</m:t>
                  </m:r>
                  <m:ctrlPr>
                    <w:rPr>
                      <w:rFonts w:ascii="Cambria Math" w:hAnsi="Cambria Math" w:cs="黑体"/>
                      <w:i/>
                      <w:color w:val="000000"/>
                      <w:spacing w:val="1"/>
                      <w:sz w:val="18"/>
                      <w:szCs w:val="18"/>
                    </w:rPr>
                  </m:ctrlPr>
                </m:e>
                <m:sup>
                  <m:r>
                    <w:rPr>
                      <w:rFonts w:ascii="Cambria Math" w:hAnsi="Cambria Math" w:cs="黑体"/>
                      <w:color w:val="000000"/>
                      <w:spacing w:val="1"/>
                      <w:sz w:val="18"/>
                      <w:szCs w:val="18"/>
                      <w:lang w:eastAsia="zh-CN"/>
                    </w:rPr>
                    <m:t>6</m:t>
                  </m:r>
                  <m:ctrlPr>
                    <w:rPr>
                      <w:rFonts w:ascii="Cambria Math" w:hAnsi="Cambria Math" w:cs="黑体"/>
                      <w:i/>
                      <w:color w:val="000000"/>
                      <w:spacing w:val="1"/>
                      <w:sz w:val="18"/>
                      <w:szCs w:val="18"/>
                    </w:rPr>
                  </m:ctrlPr>
                </m:sup>
              </m:sSup>
            </m:oMath>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2029" w:type="dxa"/>
            <w:vAlign w:val="center"/>
          </w:tcPr>
          <w:p>
            <w:pPr>
              <w:pStyle w:val="233"/>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eastAsia" w:ascii="宋体" w:hAnsi="宋体" w:eastAsia="宋体" w:cs="黑体"/>
                <w:color w:val="000000"/>
                <w:spacing w:val="1"/>
                <w:sz w:val="18"/>
                <w:szCs w:val="18"/>
              </w:rPr>
            </w:pPr>
            <w:r>
              <w:rPr>
                <w:rFonts w:hint="eastAsia" w:ascii="宋体" w:hAnsi="宋体" w:eastAsia="宋体" w:cs="黑体"/>
                <w:color w:val="000000"/>
                <w:spacing w:val="1"/>
                <w:sz w:val="18"/>
                <w:szCs w:val="18"/>
                <w:lang w:eastAsia="zh-CN"/>
              </w:rPr>
              <w:t>统计期</w:t>
            </w:r>
          </w:p>
        </w:tc>
        <w:tc>
          <w:tcPr>
            <w:tcW w:w="7541" w:type="dxa"/>
            <w:vAlign w:val="center"/>
          </w:tcPr>
          <w:p>
            <w:pPr>
              <w:pStyle w:val="233"/>
              <w:keepNext w:val="0"/>
              <w:keepLines w:val="0"/>
              <w:pageBreakBefore w:val="0"/>
              <w:widowControl/>
              <w:kinsoku/>
              <w:wordWrap/>
              <w:overflowPunct/>
              <w:topLinePunct w:val="0"/>
              <w:autoSpaceDE w:val="0"/>
              <w:autoSpaceDN w:val="0"/>
              <w:bidi w:val="0"/>
              <w:adjustRightInd/>
              <w:snapToGrid/>
              <w:ind w:firstLine="0" w:firstLineChars="0"/>
              <w:jc w:val="both"/>
              <w:textAlignment w:val="auto"/>
              <w:rPr>
                <w:rFonts w:hint="eastAsia"/>
                <w:sz w:val="18"/>
                <w:szCs w:val="18"/>
                <w:vertAlign w:val="baseline"/>
              </w:rPr>
            </w:pPr>
            <w:r>
              <w:rPr>
                <w:rFonts w:hint="eastAsia" w:ascii="宋体" w:hAnsi="宋体" w:eastAsia="宋体" w:cs="黑体"/>
                <w:color w:val="000000"/>
                <w:spacing w:val="1"/>
                <w:sz w:val="18"/>
                <w:szCs w:val="18"/>
                <w:lang w:eastAsia="zh-CN"/>
              </w:rPr>
              <w:t>月</w:t>
            </w:r>
          </w:p>
        </w:tc>
      </w:tr>
    </w:tbl>
    <w:p>
      <w:pPr>
        <w:pStyle w:val="242"/>
        <w:keepNext w:val="0"/>
        <w:keepLines w:val="0"/>
        <w:pageBreakBefore w:val="0"/>
        <w:widowControl/>
        <w:kinsoku/>
        <w:wordWrap/>
        <w:overflowPunct w:val="0"/>
        <w:topLinePunct w:val="0"/>
        <w:autoSpaceDE w:val="0"/>
        <w:autoSpaceDN w:val="0"/>
        <w:bidi w:val="0"/>
        <w:adjustRightInd/>
        <w:snapToGrid/>
        <w:spacing w:before="156" w:after="156"/>
        <w:ind w:left="0"/>
        <w:textAlignment w:val="baseline"/>
        <w:outlineLvl w:val="2"/>
        <w:rPr>
          <w:rFonts w:hint="eastAsia"/>
          <w:szCs w:val="21"/>
        </w:rPr>
      </w:pPr>
      <w:r>
        <w:rPr>
          <w:rFonts w:hint="eastAsia"/>
          <w:szCs w:val="21"/>
        </w:rPr>
        <w:t>百万乘客有效投诉率</w:t>
      </w:r>
    </w:p>
    <w:p>
      <w:pPr>
        <w:pStyle w:val="233"/>
      </w:pPr>
      <w:r>
        <w:rPr>
          <w:rFonts w:hint="eastAsia"/>
        </w:rPr>
        <w:t>百万乘客有效投诉率指标计算方法见表</w:t>
      </w:r>
      <w:r>
        <w:t>B.32。</w:t>
      </w:r>
    </w:p>
    <w:p>
      <w:pPr>
        <w:pStyle w:val="244"/>
        <w:keepNext w:val="0"/>
        <w:keepLines w:val="0"/>
        <w:pageBreakBefore w:val="0"/>
        <w:widowControl/>
        <w:kinsoku/>
        <w:wordWrap/>
        <w:overflowPunct/>
        <w:topLinePunct w:val="0"/>
        <w:autoSpaceDE/>
        <w:autoSpaceDN/>
        <w:bidi w:val="0"/>
        <w:adjustRightInd/>
        <w:snapToGrid/>
        <w:spacing w:before="156" w:after="156"/>
        <w:ind w:left="0"/>
        <w:textAlignment w:val="auto"/>
        <w:rPr>
          <w:rFonts w:hint="eastAsia"/>
        </w:rPr>
      </w:pPr>
      <w:r>
        <w:rPr>
          <w:rFonts w:hint="eastAsia"/>
        </w:rPr>
        <w:t>表B.32</w:t>
      </w:r>
      <w:r>
        <w:rPr>
          <w:rFonts w:hint="default"/>
          <w:lang w:val="en-US"/>
        </w:rPr>
        <w:t xml:space="preserve"> </w:t>
      </w:r>
      <w:r>
        <w:rPr>
          <w:rFonts w:hint="eastAsia"/>
        </w:rPr>
        <w:t xml:space="preserve"> 百万乘客有效投诉率指标计算方法</w:t>
      </w:r>
    </w:p>
    <w:tbl>
      <w:tblPr>
        <w:tblStyle w:val="2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29"/>
        <w:gridCol w:w="75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2029" w:type="dxa"/>
            <w:vAlign w:val="center"/>
          </w:tcPr>
          <w:p>
            <w:pPr>
              <w:pStyle w:val="233"/>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eastAsia" w:eastAsia="宋体"/>
                <w:sz w:val="18"/>
                <w:szCs w:val="18"/>
                <w:vertAlign w:val="baseline"/>
                <w:lang w:eastAsia="zh-CN"/>
              </w:rPr>
            </w:pPr>
            <w:r>
              <w:rPr>
                <w:rFonts w:hint="eastAsia" w:ascii="宋体" w:hAnsi="宋体" w:eastAsia="宋体" w:cs="黑体"/>
                <w:color w:val="000000"/>
                <w:spacing w:val="1"/>
                <w:sz w:val="18"/>
                <w:szCs w:val="18"/>
                <w:lang w:eastAsia="zh-CN"/>
              </w:rPr>
              <w:t>单位</w:t>
            </w:r>
          </w:p>
        </w:tc>
        <w:tc>
          <w:tcPr>
            <w:tcW w:w="7541" w:type="dxa"/>
            <w:vAlign w:val="center"/>
          </w:tcPr>
          <w:p>
            <w:pPr>
              <w:pStyle w:val="233"/>
              <w:keepNext w:val="0"/>
              <w:keepLines w:val="0"/>
              <w:pageBreakBefore w:val="0"/>
              <w:widowControl/>
              <w:kinsoku/>
              <w:wordWrap/>
              <w:overflowPunct/>
              <w:topLinePunct w:val="0"/>
              <w:autoSpaceDE w:val="0"/>
              <w:autoSpaceDN w:val="0"/>
              <w:bidi w:val="0"/>
              <w:adjustRightInd/>
              <w:snapToGrid/>
              <w:ind w:firstLine="0" w:firstLineChars="0"/>
              <w:jc w:val="both"/>
              <w:textAlignment w:val="auto"/>
              <w:rPr>
                <w:rFonts w:hint="eastAsia"/>
                <w:sz w:val="18"/>
                <w:szCs w:val="18"/>
                <w:vertAlign w:val="baseline"/>
              </w:rPr>
            </w:pPr>
            <w:r>
              <w:rPr>
                <w:rFonts w:hint="eastAsia" w:ascii="宋体" w:hAnsi="宋体" w:eastAsia="宋体" w:cs="黑体"/>
                <w:color w:val="000000"/>
                <w:spacing w:val="1"/>
                <w:sz w:val="18"/>
                <w:szCs w:val="18"/>
                <w:lang w:eastAsia="zh-CN"/>
              </w:rPr>
              <w:t>次</w:t>
            </w:r>
            <w:r>
              <w:rPr>
                <w:rFonts w:ascii="宋体" w:hAnsi="宋体" w:eastAsia="宋体" w:cs="黑体"/>
                <w:color w:val="000000"/>
                <w:spacing w:val="1"/>
                <w:sz w:val="18"/>
                <w:szCs w:val="18"/>
                <w:lang w:eastAsia="zh-CN"/>
              </w:rPr>
              <w:t>/</w:t>
            </w:r>
            <w:r>
              <w:rPr>
                <w:rFonts w:hint="eastAsia" w:ascii="宋体" w:hAnsi="宋体" w:eastAsia="宋体" w:cs="黑体"/>
                <w:color w:val="000000"/>
                <w:spacing w:val="1"/>
                <w:sz w:val="18"/>
                <w:szCs w:val="18"/>
                <w:lang w:eastAsia="zh-CN"/>
              </w:rPr>
              <w:t>百</w:t>
            </w:r>
            <w:r>
              <w:rPr>
                <w:rFonts w:ascii="宋体" w:hAnsi="宋体" w:eastAsia="宋体" w:cs="黑体"/>
                <w:color w:val="000000"/>
                <w:spacing w:val="1"/>
                <w:sz w:val="18"/>
                <w:szCs w:val="18"/>
                <w:lang w:eastAsia="zh-CN"/>
              </w:rPr>
              <w:t>万人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2029" w:type="dxa"/>
            <w:vAlign w:val="center"/>
          </w:tcPr>
          <w:p>
            <w:pPr>
              <w:pStyle w:val="233"/>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eastAsia"/>
                <w:sz w:val="18"/>
                <w:szCs w:val="18"/>
                <w:vertAlign w:val="baseline"/>
              </w:rPr>
            </w:pPr>
            <w:r>
              <w:rPr>
                <w:rFonts w:hint="eastAsia" w:ascii="宋体" w:hAnsi="宋体" w:eastAsia="宋体" w:cs="黑体"/>
                <w:color w:val="000000"/>
                <w:spacing w:val="1"/>
                <w:sz w:val="18"/>
                <w:szCs w:val="18"/>
              </w:rPr>
              <w:t>指标定义</w:t>
            </w:r>
          </w:p>
        </w:tc>
        <w:tc>
          <w:tcPr>
            <w:tcW w:w="7541" w:type="dxa"/>
            <w:vAlign w:val="center"/>
          </w:tcPr>
          <w:p>
            <w:pPr>
              <w:pStyle w:val="233"/>
              <w:keepNext w:val="0"/>
              <w:keepLines w:val="0"/>
              <w:pageBreakBefore w:val="0"/>
              <w:widowControl/>
              <w:kinsoku/>
              <w:wordWrap/>
              <w:overflowPunct/>
              <w:topLinePunct w:val="0"/>
              <w:autoSpaceDE w:val="0"/>
              <w:autoSpaceDN w:val="0"/>
              <w:bidi w:val="0"/>
              <w:adjustRightInd/>
              <w:snapToGrid/>
              <w:ind w:firstLine="0" w:firstLineChars="0"/>
              <w:jc w:val="both"/>
              <w:textAlignment w:val="auto"/>
              <w:rPr>
                <w:rFonts w:hint="eastAsia"/>
                <w:sz w:val="18"/>
                <w:szCs w:val="18"/>
                <w:vertAlign w:val="baseline"/>
              </w:rPr>
            </w:pPr>
            <w:r>
              <w:rPr>
                <w:rFonts w:hint="eastAsia" w:ascii="宋体" w:hAnsi="宋体" w:eastAsia="宋体" w:cs="黑体"/>
                <w:color w:val="000000"/>
                <w:spacing w:val="1"/>
                <w:sz w:val="18"/>
                <w:szCs w:val="18"/>
                <w:lang w:eastAsia="zh-CN"/>
              </w:rPr>
              <w:t>统计期内，乘客有效投诉事件数与网络客运量之比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2029" w:type="dxa"/>
            <w:vAlign w:val="center"/>
          </w:tcPr>
          <w:p>
            <w:pPr>
              <w:pStyle w:val="233"/>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eastAsia"/>
                <w:sz w:val="18"/>
                <w:szCs w:val="18"/>
                <w:vertAlign w:val="baseline"/>
              </w:rPr>
            </w:pPr>
            <w:r>
              <w:rPr>
                <w:rFonts w:hint="eastAsia" w:ascii="宋体" w:hAnsi="宋体" w:eastAsia="宋体" w:cs="黑体"/>
                <w:color w:val="000000"/>
                <w:spacing w:val="1"/>
                <w:sz w:val="18"/>
                <w:szCs w:val="18"/>
                <w:lang w:eastAsia="zh-CN"/>
              </w:rPr>
              <w:t>计算</w:t>
            </w:r>
            <w:r>
              <w:rPr>
                <w:rFonts w:ascii="宋体" w:hAnsi="宋体" w:eastAsia="宋体" w:cs="黑体"/>
                <w:color w:val="000000"/>
                <w:spacing w:val="1"/>
                <w:sz w:val="18"/>
                <w:szCs w:val="18"/>
                <w:lang w:eastAsia="zh-CN"/>
              </w:rPr>
              <w:t>公式</w:t>
            </w:r>
          </w:p>
        </w:tc>
        <w:tc>
          <w:tcPr>
            <w:tcW w:w="7541" w:type="dxa"/>
            <w:vAlign w:val="center"/>
          </w:tcPr>
          <w:p>
            <w:pPr>
              <w:pStyle w:val="233"/>
              <w:keepNext w:val="0"/>
              <w:keepLines w:val="0"/>
              <w:pageBreakBefore w:val="0"/>
              <w:widowControl/>
              <w:kinsoku/>
              <w:wordWrap/>
              <w:overflowPunct/>
              <w:topLinePunct w:val="0"/>
              <w:autoSpaceDE w:val="0"/>
              <w:autoSpaceDN w:val="0"/>
              <w:bidi w:val="0"/>
              <w:adjustRightInd/>
              <w:snapToGrid/>
              <w:ind w:firstLine="0" w:firstLineChars="0"/>
              <w:jc w:val="both"/>
              <w:textAlignment w:val="auto"/>
              <w:rPr>
                <w:rFonts w:hint="eastAsia"/>
                <w:sz w:val="18"/>
                <w:szCs w:val="18"/>
                <w:vertAlign w:val="baseline"/>
              </w:rPr>
            </w:pPr>
            <w:r>
              <w:rPr>
                <w:rFonts w:hint="eastAsia" w:ascii="宋体" w:hAnsi="宋体" w:eastAsia="宋体" w:cs="黑体"/>
                <w:color w:val="000000"/>
                <w:spacing w:val="1"/>
                <w:sz w:val="18"/>
                <w:szCs w:val="18"/>
                <w:lang w:eastAsia="zh-CN"/>
              </w:rPr>
              <w:t>百万乘客有效投诉率</w:t>
            </w:r>
            <w:r>
              <w:rPr>
                <w:rFonts w:ascii="宋体" w:hAnsi="宋体" w:eastAsia="宋体" w:cs="黑体"/>
                <w:color w:val="000000"/>
                <w:spacing w:val="1"/>
                <w:sz w:val="18"/>
                <w:szCs w:val="18"/>
                <w:lang w:eastAsia="zh-CN"/>
              </w:rPr>
              <w:t>=乘客</w:t>
            </w:r>
            <w:r>
              <w:rPr>
                <w:rFonts w:hint="eastAsia" w:ascii="宋体" w:hAnsi="宋体" w:eastAsia="宋体" w:cs="黑体"/>
                <w:color w:val="000000"/>
                <w:spacing w:val="1"/>
                <w:sz w:val="18"/>
                <w:szCs w:val="18"/>
                <w:lang w:eastAsia="zh-CN"/>
              </w:rPr>
              <w:t>有效投诉</w:t>
            </w:r>
            <w:r>
              <w:rPr>
                <w:rFonts w:ascii="宋体" w:hAnsi="宋体" w:eastAsia="宋体" w:cs="黑体"/>
                <w:color w:val="000000"/>
                <w:spacing w:val="1"/>
                <w:sz w:val="18"/>
                <w:szCs w:val="18"/>
                <w:lang w:eastAsia="zh-CN"/>
              </w:rPr>
              <w:t>事件数/网络客运量×</w:t>
            </w:r>
            <m:oMath>
              <m:sSup>
                <m:sSupPr>
                  <m:ctrlPr>
                    <w:rPr>
                      <w:rFonts w:ascii="Cambria Math" w:hAnsi="Cambria Math" w:cs="黑体"/>
                      <w:i/>
                      <w:color w:val="000000"/>
                      <w:spacing w:val="1"/>
                      <w:sz w:val="18"/>
                      <w:szCs w:val="18"/>
                    </w:rPr>
                  </m:ctrlPr>
                </m:sSupPr>
                <m:e>
                  <m:r>
                    <w:rPr>
                      <w:rFonts w:ascii="Cambria Math" w:hAnsi="Cambria Math" w:cs="黑体"/>
                      <w:color w:val="000000"/>
                      <w:spacing w:val="1"/>
                      <w:sz w:val="18"/>
                      <w:szCs w:val="18"/>
                      <w:lang w:eastAsia="zh-CN"/>
                    </w:rPr>
                    <m:t>10</m:t>
                  </m:r>
                  <m:ctrlPr>
                    <w:rPr>
                      <w:rFonts w:ascii="Cambria Math" w:hAnsi="Cambria Math" w:cs="黑体"/>
                      <w:i/>
                      <w:color w:val="000000"/>
                      <w:spacing w:val="1"/>
                      <w:sz w:val="18"/>
                      <w:szCs w:val="18"/>
                    </w:rPr>
                  </m:ctrlPr>
                </m:e>
                <m:sup>
                  <m:r>
                    <w:rPr>
                      <w:rFonts w:ascii="Cambria Math" w:hAnsi="Cambria Math" w:cs="黑体"/>
                      <w:color w:val="000000"/>
                      <w:spacing w:val="1"/>
                      <w:sz w:val="18"/>
                      <w:szCs w:val="18"/>
                      <w:lang w:eastAsia="zh-CN"/>
                    </w:rPr>
                    <m:t>6</m:t>
                  </m:r>
                  <m:ctrlPr>
                    <w:rPr>
                      <w:rFonts w:ascii="Cambria Math" w:hAnsi="Cambria Math" w:cs="黑体"/>
                      <w:i/>
                      <w:color w:val="000000"/>
                      <w:spacing w:val="1"/>
                      <w:sz w:val="18"/>
                      <w:szCs w:val="18"/>
                    </w:rPr>
                  </m:ctrlPr>
                </m:sup>
              </m:sSup>
            </m:oMath>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2029" w:type="dxa"/>
            <w:vAlign w:val="center"/>
          </w:tcPr>
          <w:p>
            <w:pPr>
              <w:pStyle w:val="233"/>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eastAsia" w:ascii="宋体" w:hAnsi="宋体" w:eastAsia="宋体" w:cs="黑体"/>
                <w:color w:val="000000"/>
                <w:spacing w:val="1"/>
                <w:sz w:val="18"/>
                <w:szCs w:val="18"/>
              </w:rPr>
            </w:pPr>
            <w:r>
              <w:rPr>
                <w:rFonts w:hint="eastAsia" w:ascii="宋体" w:hAnsi="宋体" w:eastAsia="宋体" w:cs="黑体"/>
                <w:color w:val="000000"/>
                <w:spacing w:val="1"/>
                <w:sz w:val="18"/>
                <w:szCs w:val="18"/>
                <w:lang w:eastAsia="zh-CN"/>
              </w:rPr>
              <w:t>统计期</w:t>
            </w:r>
          </w:p>
        </w:tc>
        <w:tc>
          <w:tcPr>
            <w:tcW w:w="7541" w:type="dxa"/>
            <w:vAlign w:val="center"/>
          </w:tcPr>
          <w:p>
            <w:pPr>
              <w:pStyle w:val="233"/>
              <w:keepNext w:val="0"/>
              <w:keepLines w:val="0"/>
              <w:pageBreakBefore w:val="0"/>
              <w:widowControl/>
              <w:kinsoku/>
              <w:wordWrap/>
              <w:overflowPunct/>
              <w:topLinePunct w:val="0"/>
              <w:autoSpaceDE w:val="0"/>
              <w:autoSpaceDN w:val="0"/>
              <w:bidi w:val="0"/>
              <w:adjustRightInd/>
              <w:snapToGrid/>
              <w:ind w:firstLine="0" w:firstLineChars="0"/>
              <w:jc w:val="both"/>
              <w:textAlignment w:val="auto"/>
              <w:rPr>
                <w:rFonts w:hint="eastAsia"/>
                <w:sz w:val="18"/>
                <w:szCs w:val="18"/>
                <w:vertAlign w:val="baseline"/>
              </w:rPr>
            </w:pPr>
            <w:r>
              <w:rPr>
                <w:rFonts w:hint="eastAsia" w:ascii="宋体" w:hAnsi="宋体" w:eastAsia="宋体" w:cs="黑体"/>
                <w:color w:val="000000"/>
                <w:spacing w:val="1"/>
                <w:sz w:val="18"/>
                <w:szCs w:val="18"/>
                <w:lang w:eastAsia="zh-CN"/>
              </w:rPr>
              <w:t>月</w:t>
            </w:r>
          </w:p>
        </w:tc>
      </w:tr>
    </w:tbl>
    <w:p>
      <w:pPr>
        <w:pStyle w:val="242"/>
        <w:keepNext w:val="0"/>
        <w:keepLines w:val="0"/>
        <w:pageBreakBefore w:val="0"/>
        <w:widowControl/>
        <w:kinsoku/>
        <w:wordWrap/>
        <w:overflowPunct w:val="0"/>
        <w:topLinePunct w:val="0"/>
        <w:autoSpaceDE w:val="0"/>
        <w:autoSpaceDN w:val="0"/>
        <w:bidi w:val="0"/>
        <w:adjustRightInd/>
        <w:snapToGrid/>
        <w:spacing w:before="156" w:after="156"/>
        <w:ind w:left="0"/>
        <w:textAlignment w:val="baseline"/>
        <w:outlineLvl w:val="2"/>
        <w:rPr>
          <w:rFonts w:hint="eastAsia"/>
          <w:szCs w:val="21"/>
        </w:rPr>
      </w:pPr>
      <w:r>
        <w:rPr>
          <w:rFonts w:hint="eastAsia"/>
          <w:szCs w:val="21"/>
        </w:rPr>
        <w:t>逃票率</w:t>
      </w:r>
    </w:p>
    <w:p>
      <w:pPr>
        <w:pStyle w:val="233"/>
      </w:pPr>
      <w:r>
        <w:rPr>
          <w:rFonts w:hint="eastAsia"/>
        </w:rPr>
        <w:t>逃票率指标计算方法见表</w:t>
      </w:r>
      <w:r>
        <w:t>B.33。</w:t>
      </w:r>
    </w:p>
    <w:p>
      <w:pPr>
        <w:pStyle w:val="244"/>
        <w:keepNext w:val="0"/>
        <w:keepLines w:val="0"/>
        <w:pageBreakBefore w:val="0"/>
        <w:widowControl/>
        <w:kinsoku/>
        <w:wordWrap/>
        <w:overflowPunct/>
        <w:topLinePunct w:val="0"/>
        <w:autoSpaceDE/>
        <w:autoSpaceDN/>
        <w:bidi w:val="0"/>
        <w:adjustRightInd/>
        <w:snapToGrid/>
        <w:spacing w:before="156" w:after="156"/>
        <w:ind w:left="0"/>
        <w:textAlignment w:val="auto"/>
        <w:rPr>
          <w:rFonts w:hint="eastAsia"/>
        </w:rPr>
      </w:pPr>
      <w:r>
        <w:rPr>
          <w:rFonts w:hint="eastAsia"/>
        </w:rPr>
        <w:t>表B.33</w:t>
      </w:r>
      <w:r>
        <w:rPr>
          <w:rFonts w:hint="default"/>
          <w:lang w:val="en-US"/>
        </w:rPr>
        <w:t xml:space="preserve"> </w:t>
      </w:r>
      <w:r>
        <w:rPr>
          <w:rFonts w:hint="eastAsia"/>
        </w:rPr>
        <w:t xml:space="preserve"> 逃票率指标计算方法</w:t>
      </w:r>
    </w:p>
    <w:tbl>
      <w:tblPr>
        <w:tblStyle w:val="2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29"/>
        <w:gridCol w:w="75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2029" w:type="dxa"/>
            <w:vAlign w:val="center"/>
          </w:tcPr>
          <w:p>
            <w:pPr>
              <w:pStyle w:val="233"/>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eastAsia" w:eastAsia="宋体"/>
                <w:sz w:val="18"/>
                <w:szCs w:val="18"/>
                <w:vertAlign w:val="baseline"/>
                <w:lang w:eastAsia="zh-CN"/>
              </w:rPr>
            </w:pPr>
            <w:r>
              <w:rPr>
                <w:rFonts w:hint="eastAsia" w:ascii="宋体" w:hAnsi="宋体" w:eastAsia="宋体" w:cs="黑体"/>
                <w:color w:val="000000"/>
                <w:spacing w:val="1"/>
                <w:sz w:val="18"/>
                <w:szCs w:val="18"/>
                <w:lang w:eastAsia="zh-CN"/>
              </w:rPr>
              <w:t>单位</w:t>
            </w:r>
          </w:p>
        </w:tc>
        <w:tc>
          <w:tcPr>
            <w:tcW w:w="7541" w:type="dxa"/>
            <w:vAlign w:val="center"/>
          </w:tcPr>
          <w:p>
            <w:pPr>
              <w:pStyle w:val="233"/>
              <w:keepNext w:val="0"/>
              <w:keepLines w:val="0"/>
              <w:pageBreakBefore w:val="0"/>
              <w:widowControl/>
              <w:kinsoku/>
              <w:wordWrap/>
              <w:overflowPunct/>
              <w:topLinePunct w:val="0"/>
              <w:autoSpaceDE w:val="0"/>
              <w:autoSpaceDN w:val="0"/>
              <w:bidi w:val="0"/>
              <w:adjustRightInd/>
              <w:snapToGrid/>
              <w:ind w:firstLine="0" w:firstLineChars="0"/>
              <w:jc w:val="both"/>
              <w:textAlignment w:val="auto"/>
              <w:rPr>
                <w:rFonts w:hint="eastAsia"/>
                <w:sz w:val="18"/>
                <w:szCs w:val="18"/>
                <w:vertAlign w:val="baseline"/>
              </w:rPr>
            </w:pPr>
            <w:r>
              <w:rPr>
                <w:rFonts w:hint="eastAsia" w:ascii="宋体" w:hAnsi="宋体" w:eastAsia="宋体" w:cs="黑体"/>
                <w:color w:val="000000"/>
                <w:spacing w:val="1"/>
                <w:sz w:val="18"/>
                <w:szCs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2029" w:type="dxa"/>
            <w:vAlign w:val="center"/>
          </w:tcPr>
          <w:p>
            <w:pPr>
              <w:pStyle w:val="233"/>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eastAsia"/>
                <w:sz w:val="18"/>
                <w:szCs w:val="18"/>
                <w:vertAlign w:val="baseline"/>
              </w:rPr>
            </w:pPr>
            <w:r>
              <w:rPr>
                <w:rFonts w:hint="eastAsia" w:ascii="宋体" w:hAnsi="宋体" w:eastAsia="宋体" w:cs="黑体"/>
                <w:color w:val="000000"/>
                <w:spacing w:val="1"/>
                <w:sz w:val="18"/>
                <w:szCs w:val="18"/>
              </w:rPr>
              <w:t>指标定义</w:t>
            </w:r>
          </w:p>
        </w:tc>
        <w:tc>
          <w:tcPr>
            <w:tcW w:w="7541" w:type="dxa"/>
            <w:vAlign w:val="center"/>
          </w:tcPr>
          <w:p>
            <w:pPr>
              <w:pStyle w:val="233"/>
              <w:keepNext w:val="0"/>
              <w:keepLines w:val="0"/>
              <w:pageBreakBefore w:val="0"/>
              <w:widowControl/>
              <w:kinsoku/>
              <w:wordWrap/>
              <w:overflowPunct/>
              <w:topLinePunct w:val="0"/>
              <w:autoSpaceDE w:val="0"/>
              <w:autoSpaceDN w:val="0"/>
              <w:bidi w:val="0"/>
              <w:adjustRightInd/>
              <w:snapToGrid/>
              <w:ind w:firstLine="0" w:firstLineChars="0"/>
              <w:jc w:val="both"/>
              <w:textAlignment w:val="auto"/>
              <w:rPr>
                <w:rFonts w:hint="eastAsia"/>
                <w:sz w:val="18"/>
                <w:szCs w:val="18"/>
                <w:vertAlign w:val="baseline"/>
              </w:rPr>
            </w:pPr>
            <w:r>
              <w:rPr>
                <w:rFonts w:hint="eastAsia" w:ascii="宋体" w:hAnsi="宋体" w:eastAsia="宋体" w:cs="黑体"/>
                <w:color w:val="000000"/>
                <w:spacing w:val="1"/>
                <w:sz w:val="18"/>
                <w:szCs w:val="18"/>
                <w:lang w:eastAsia="zh-CN"/>
              </w:rPr>
              <w:t>乘客没有支付票费或者没有正确支付票费的售票收入与全部应付票费的比值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2029" w:type="dxa"/>
            <w:vAlign w:val="center"/>
          </w:tcPr>
          <w:p>
            <w:pPr>
              <w:pStyle w:val="233"/>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eastAsia" w:ascii="宋体" w:hAnsi="宋体" w:eastAsia="宋体" w:cs="黑体"/>
                <w:color w:val="000000"/>
                <w:spacing w:val="1"/>
                <w:sz w:val="18"/>
                <w:szCs w:val="18"/>
              </w:rPr>
            </w:pPr>
            <w:r>
              <w:rPr>
                <w:rFonts w:hint="eastAsia" w:ascii="宋体" w:hAnsi="宋体" w:eastAsia="宋体" w:cs="黑体"/>
                <w:color w:val="000000"/>
                <w:spacing w:val="1"/>
                <w:sz w:val="18"/>
                <w:szCs w:val="18"/>
                <w:lang w:eastAsia="zh-CN"/>
              </w:rPr>
              <w:t>计算</w:t>
            </w:r>
            <w:r>
              <w:rPr>
                <w:rFonts w:ascii="宋体" w:hAnsi="宋体" w:eastAsia="宋体" w:cs="黑体"/>
                <w:color w:val="000000"/>
                <w:spacing w:val="1"/>
                <w:sz w:val="18"/>
                <w:szCs w:val="18"/>
                <w:lang w:eastAsia="zh-CN"/>
              </w:rPr>
              <w:t>公式</w:t>
            </w:r>
          </w:p>
        </w:tc>
        <w:tc>
          <w:tcPr>
            <w:tcW w:w="7541" w:type="dxa"/>
            <w:vAlign w:val="center"/>
          </w:tcPr>
          <w:p>
            <w:pPr>
              <w:pStyle w:val="233"/>
              <w:keepNext w:val="0"/>
              <w:keepLines w:val="0"/>
              <w:pageBreakBefore w:val="0"/>
              <w:widowControl/>
              <w:kinsoku/>
              <w:wordWrap/>
              <w:overflowPunct/>
              <w:topLinePunct w:val="0"/>
              <w:autoSpaceDE w:val="0"/>
              <w:autoSpaceDN w:val="0"/>
              <w:bidi w:val="0"/>
              <w:adjustRightInd/>
              <w:snapToGrid/>
              <w:ind w:firstLine="0" w:firstLineChars="0"/>
              <w:jc w:val="both"/>
              <w:textAlignment w:val="auto"/>
              <w:rPr>
                <w:rFonts w:hint="eastAsia"/>
                <w:sz w:val="18"/>
                <w:szCs w:val="18"/>
                <w:vertAlign w:val="baseline"/>
              </w:rPr>
            </w:pPr>
            <w:r>
              <w:rPr>
                <w:rFonts w:hint="eastAsia" w:ascii="宋体" w:hAnsi="宋体" w:eastAsia="宋体" w:cs="黑体"/>
                <w:color w:val="000000"/>
                <w:spacing w:val="1"/>
                <w:sz w:val="18"/>
                <w:szCs w:val="18"/>
                <w:lang w:eastAsia="zh-CN"/>
              </w:rPr>
              <w:t>逃票率</w:t>
            </w:r>
            <w:r>
              <w:rPr>
                <w:rFonts w:ascii="宋体" w:hAnsi="宋体" w:eastAsia="宋体" w:cs="黑体"/>
                <w:color w:val="000000"/>
                <w:spacing w:val="1"/>
                <w:sz w:val="18"/>
                <w:szCs w:val="18"/>
                <w:lang w:eastAsia="zh-CN"/>
              </w:rPr>
              <w:t>=逃票款/（逃票款+扣值收入）×100％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2029" w:type="dxa"/>
            <w:vAlign w:val="center"/>
          </w:tcPr>
          <w:p>
            <w:pPr>
              <w:pStyle w:val="233"/>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eastAsia" w:ascii="宋体" w:hAnsi="宋体" w:eastAsia="宋体" w:cs="黑体"/>
                <w:color w:val="000000"/>
                <w:spacing w:val="1"/>
                <w:sz w:val="18"/>
                <w:szCs w:val="18"/>
                <w:lang w:eastAsia="zh-CN"/>
              </w:rPr>
            </w:pPr>
            <w:r>
              <w:rPr>
                <w:rFonts w:hint="eastAsia" w:ascii="宋体" w:hAnsi="宋体" w:eastAsia="宋体" w:cs="黑体"/>
                <w:color w:val="000000"/>
                <w:spacing w:val="1"/>
                <w:sz w:val="18"/>
                <w:szCs w:val="18"/>
                <w:lang w:eastAsia="zh-CN"/>
              </w:rPr>
              <w:t>计算</w:t>
            </w:r>
            <w:r>
              <w:rPr>
                <w:rFonts w:ascii="宋体" w:hAnsi="宋体" w:eastAsia="宋体" w:cs="黑体"/>
                <w:color w:val="000000"/>
                <w:spacing w:val="1"/>
                <w:sz w:val="18"/>
                <w:szCs w:val="18"/>
                <w:lang w:eastAsia="zh-CN"/>
              </w:rPr>
              <w:t>方法</w:t>
            </w:r>
          </w:p>
        </w:tc>
        <w:tc>
          <w:tcPr>
            <w:tcW w:w="7541" w:type="dxa"/>
            <w:vAlign w:val="center"/>
          </w:tcPr>
          <w:p>
            <w:pPr>
              <w:pStyle w:val="245"/>
              <w:spacing w:before="0" w:after="0"/>
              <w:rPr>
                <w:rFonts w:ascii="宋体" w:hAnsi="宋体" w:eastAsia="宋体" w:cs="黑体"/>
                <w:color w:val="000000"/>
                <w:spacing w:val="1"/>
                <w:sz w:val="18"/>
                <w:szCs w:val="18"/>
                <w:lang w:eastAsia="zh-CN"/>
              </w:rPr>
            </w:pPr>
            <w:r>
              <w:rPr>
                <w:rFonts w:hint="eastAsia" w:ascii="宋体" w:hAnsi="宋体" w:eastAsia="宋体" w:cs="黑体"/>
                <w:color w:val="000000"/>
                <w:spacing w:val="1"/>
                <w:sz w:val="18"/>
                <w:szCs w:val="18"/>
                <w:lang w:eastAsia="zh-CN"/>
              </w:rPr>
              <w:t>不包含以下情形：</w:t>
            </w:r>
          </w:p>
          <w:p>
            <w:pPr>
              <w:pStyle w:val="246"/>
              <w:numPr>
                <w:ilvl w:val="0"/>
                <w:numId w:val="47"/>
              </w:numPr>
              <w:spacing w:before="0" w:after="0"/>
              <w:ind w:left="420" w:hanging="420"/>
              <w:rPr>
                <w:rFonts w:ascii="宋体" w:hAnsi="宋体" w:eastAsia="宋体" w:cs="黑体"/>
                <w:color w:val="000000"/>
                <w:sz w:val="18"/>
                <w:szCs w:val="18"/>
                <w:lang w:eastAsia="zh-CN"/>
              </w:rPr>
            </w:pPr>
            <w:r>
              <w:rPr>
                <w:rFonts w:ascii="宋体" w:hAnsi="宋体" w:eastAsia="宋体" w:cs="黑体"/>
                <w:color w:val="000000"/>
                <w:sz w:val="18"/>
                <w:szCs w:val="18"/>
                <w:lang w:eastAsia="zh-CN"/>
              </w:rPr>
              <w:t>员工免费乘坐；</w:t>
            </w:r>
          </w:p>
          <w:p>
            <w:pPr>
              <w:pStyle w:val="246"/>
              <w:numPr>
                <w:ilvl w:val="0"/>
                <w:numId w:val="47"/>
              </w:numPr>
              <w:spacing w:before="0" w:after="0"/>
              <w:ind w:left="420" w:hanging="420"/>
              <w:rPr>
                <w:rFonts w:hint="eastAsia" w:ascii="宋体" w:hAnsi="宋体" w:eastAsia="宋体" w:cs="黑体"/>
                <w:color w:val="000000"/>
                <w:spacing w:val="1"/>
                <w:sz w:val="18"/>
                <w:szCs w:val="18"/>
                <w:lang w:eastAsia="zh-CN"/>
              </w:rPr>
            </w:pPr>
            <w:r>
              <w:rPr>
                <w:rFonts w:ascii="宋体" w:hAnsi="宋体" w:eastAsia="宋体" w:cs="黑体"/>
                <w:color w:val="000000"/>
                <w:sz w:val="18"/>
                <w:szCs w:val="18"/>
                <w:lang w:eastAsia="zh-CN"/>
              </w:rPr>
              <w:t>不需付费的群体（例如</w:t>
            </w:r>
            <w:r>
              <w:rPr>
                <w:rFonts w:hint="eastAsia" w:ascii="宋体" w:hAnsi="宋体" w:eastAsia="宋体" w:cs="黑体"/>
                <w:color w:val="000000"/>
                <w:sz w:val="18"/>
                <w:szCs w:val="18"/>
                <w:lang w:eastAsia="zh-CN"/>
              </w:rPr>
              <w:t>儿童</w:t>
            </w:r>
            <w:r>
              <w:rPr>
                <w:rFonts w:ascii="宋体" w:hAnsi="宋体" w:eastAsia="宋体" w:cs="黑体"/>
                <w:color w:val="000000"/>
                <w:sz w:val="18"/>
                <w:szCs w:val="18"/>
                <w:lang w:eastAsia="zh-CN"/>
              </w:rPr>
              <w:t>）；</w:t>
            </w:r>
          </w:p>
          <w:p>
            <w:pPr>
              <w:pStyle w:val="246"/>
              <w:numPr>
                <w:ilvl w:val="0"/>
                <w:numId w:val="47"/>
              </w:numPr>
              <w:spacing w:before="0" w:after="0"/>
              <w:ind w:left="420" w:hanging="420"/>
              <w:rPr>
                <w:rFonts w:hint="eastAsia" w:ascii="宋体" w:hAnsi="宋体" w:eastAsia="宋体" w:cs="黑体"/>
                <w:color w:val="000000"/>
                <w:spacing w:val="1"/>
                <w:sz w:val="18"/>
                <w:szCs w:val="18"/>
                <w:lang w:eastAsia="zh-CN"/>
              </w:rPr>
            </w:pPr>
            <w:r>
              <w:rPr>
                <w:rFonts w:ascii="宋体" w:hAnsi="宋体" w:eastAsia="宋体" w:cs="黑体"/>
                <w:color w:val="000000"/>
                <w:sz w:val="18"/>
                <w:szCs w:val="18"/>
                <w:lang w:eastAsia="zh-CN"/>
              </w:rPr>
              <w:t>影响实际售票收入的折扣、批量销售，佣金报酬及各种税收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2029" w:type="dxa"/>
            <w:vAlign w:val="center"/>
          </w:tcPr>
          <w:p>
            <w:pPr>
              <w:pStyle w:val="233"/>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eastAsia" w:ascii="宋体" w:hAnsi="宋体" w:eastAsia="宋体" w:cs="黑体"/>
                <w:color w:val="000000"/>
                <w:spacing w:val="1"/>
                <w:sz w:val="18"/>
                <w:szCs w:val="18"/>
                <w:lang w:eastAsia="zh-CN"/>
              </w:rPr>
            </w:pPr>
            <w:r>
              <w:rPr>
                <w:rFonts w:hint="eastAsia" w:ascii="宋体" w:hAnsi="宋体" w:eastAsia="宋体" w:cs="黑体"/>
                <w:color w:val="000000"/>
                <w:spacing w:val="1"/>
                <w:sz w:val="18"/>
                <w:szCs w:val="18"/>
                <w:lang w:eastAsia="zh-CN"/>
              </w:rPr>
              <w:t>统计期</w:t>
            </w:r>
          </w:p>
        </w:tc>
        <w:tc>
          <w:tcPr>
            <w:tcW w:w="7541" w:type="dxa"/>
            <w:vAlign w:val="center"/>
          </w:tcPr>
          <w:p>
            <w:pPr>
              <w:pStyle w:val="233"/>
              <w:keepNext w:val="0"/>
              <w:keepLines w:val="0"/>
              <w:pageBreakBefore w:val="0"/>
              <w:widowControl/>
              <w:kinsoku/>
              <w:wordWrap/>
              <w:overflowPunct/>
              <w:topLinePunct w:val="0"/>
              <w:autoSpaceDE w:val="0"/>
              <w:autoSpaceDN w:val="0"/>
              <w:bidi w:val="0"/>
              <w:adjustRightInd/>
              <w:snapToGrid/>
              <w:ind w:firstLine="0" w:firstLineChars="0"/>
              <w:jc w:val="both"/>
              <w:textAlignment w:val="auto"/>
              <w:rPr>
                <w:rFonts w:hint="eastAsia" w:ascii="宋体" w:hAnsi="宋体" w:eastAsia="宋体" w:cs="黑体"/>
                <w:color w:val="000000"/>
                <w:spacing w:val="1"/>
                <w:sz w:val="18"/>
                <w:szCs w:val="18"/>
                <w:lang w:eastAsia="zh-CN"/>
              </w:rPr>
            </w:pPr>
            <w:r>
              <w:rPr>
                <w:rFonts w:hint="eastAsia" w:ascii="宋体" w:hAnsi="宋体" w:eastAsia="宋体" w:cs="黑体"/>
                <w:color w:val="000000"/>
                <w:spacing w:val="1"/>
                <w:sz w:val="18"/>
                <w:szCs w:val="18"/>
                <w:lang w:eastAsia="zh-CN"/>
              </w:rPr>
              <w:t>年</w:t>
            </w:r>
          </w:p>
        </w:tc>
      </w:tr>
    </w:tbl>
    <w:p>
      <w:pPr>
        <w:pStyle w:val="58"/>
      </w:pPr>
    </w:p>
    <w:p>
      <w:pPr>
        <w:pStyle w:val="58"/>
      </w:pPr>
    </w:p>
    <w:p>
      <w:pPr>
        <w:pStyle w:val="58"/>
        <w:sectPr>
          <w:pgSz w:w="11906" w:h="16838"/>
          <w:pgMar w:top="2410" w:right="1134" w:bottom="1134" w:left="1134" w:header="1418" w:footer="1134" w:gutter="284"/>
          <w:cols w:space="425" w:num="1"/>
          <w:formProt w:val="0"/>
          <w:docGrid w:linePitch="312" w:charSpace="0"/>
        </w:sectPr>
      </w:pPr>
    </w:p>
    <w:bookmarkEnd w:id="20"/>
    <w:p>
      <w:pPr>
        <w:pStyle w:val="65"/>
        <w:spacing w:before="96" w:after="120"/>
      </w:pPr>
      <w:bookmarkStart w:id="181" w:name="_Toc7700"/>
      <w:bookmarkStart w:id="182" w:name="_Toc82621614"/>
      <w:bookmarkStart w:id="183" w:name="BookMark6"/>
      <w:r>
        <w:rPr>
          <w:rFonts w:hint="eastAsia"/>
          <w:spacing w:val="105"/>
        </w:rPr>
        <w:t>参考文</w:t>
      </w:r>
      <w:r>
        <w:rPr>
          <w:rFonts w:hint="eastAsia"/>
        </w:rPr>
        <w:t>献</w:t>
      </w:r>
      <w:bookmarkEnd w:id="181"/>
      <w:bookmarkEnd w:id="182"/>
    </w:p>
    <w:p>
      <w:pPr>
        <w:pStyle w:val="233"/>
      </w:pPr>
      <w:bookmarkStart w:id="184" w:name="_Toc26087"/>
      <w:bookmarkStart w:id="185" w:name="_Toc87017999"/>
      <w:r>
        <w:rPr>
          <w:rFonts w:hint="eastAsia"/>
        </w:rPr>
        <w:t xml:space="preserve">[1] </w:t>
      </w:r>
      <w:r>
        <w:t xml:space="preserve"> </w:t>
      </w:r>
      <w:bookmarkEnd w:id="184"/>
      <w:r>
        <w:t>交通运输部令2018年第8号  城市轨道交通运营管理规定</w:t>
      </w:r>
    </w:p>
    <w:p>
      <w:pPr>
        <w:pStyle w:val="233"/>
      </w:pPr>
      <w:bookmarkStart w:id="186" w:name="_Toc14557"/>
      <w:bookmarkStart w:id="187" w:name="_Toc1759"/>
      <w:bookmarkStart w:id="188" w:name="_Toc30633"/>
      <w:r>
        <w:rPr>
          <w:rFonts w:hint="eastAsia"/>
        </w:rPr>
        <w:t>[</w:t>
      </w:r>
      <w:r>
        <w:rPr>
          <w:rFonts w:hint="default"/>
          <w:lang w:val="en-US"/>
        </w:rPr>
        <w:t>2</w:t>
      </w:r>
      <w:r>
        <w:rPr>
          <w:rFonts w:hint="eastAsia"/>
        </w:rPr>
        <w:t xml:space="preserve">]  </w:t>
      </w:r>
      <w:bookmarkEnd w:id="186"/>
      <w:r>
        <w:rPr>
          <w:rFonts w:hint="eastAsia"/>
        </w:rPr>
        <w:t xml:space="preserve">交办运〔2019〕43号 </w:t>
      </w:r>
      <w:r>
        <w:t xml:space="preserve"> 城市轨道交通服务质量评价规范</w:t>
      </w:r>
    </w:p>
    <w:p>
      <w:pPr>
        <w:pStyle w:val="233"/>
      </w:pPr>
      <w:r>
        <w:rPr>
          <w:rFonts w:hint="eastAsia"/>
        </w:rPr>
        <w:t>[</w:t>
      </w:r>
      <w:r>
        <w:rPr>
          <w:rFonts w:hint="default"/>
          <w:lang w:val="en-US"/>
        </w:rPr>
        <w:t>3</w:t>
      </w:r>
      <w:r>
        <w:rPr>
          <w:rFonts w:hint="eastAsia"/>
        </w:rPr>
        <w:t xml:space="preserve">]  </w:t>
      </w:r>
      <w:bookmarkEnd w:id="187"/>
      <w:r>
        <w:rPr>
          <w:rFonts w:hint="eastAsia"/>
        </w:rPr>
        <w:t>交运规〔2019〕3号</w:t>
      </w:r>
      <w:r>
        <w:t xml:space="preserve">  城市轨道交通服务质量评价管理办法</w:t>
      </w:r>
    </w:p>
    <w:p>
      <w:pPr>
        <w:pStyle w:val="233"/>
      </w:pPr>
      <w:r>
        <w:rPr>
          <w:rFonts w:hint="eastAsia"/>
        </w:rPr>
        <w:t>[</w:t>
      </w:r>
      <w:r>
        <w:rPr>
          <w:rFonts w:hint="default"/>
          <w:lang w:val="en-US"/>
        </w:rPr>
        <w:t>4</w:t>
      </w:r>
      <w:r>
        <w:rPr>
          <w:rFonts w:hint="eastAsia"/>
        </w:rPr>
        <w:t xml:space="preserve">] </w:t>
      </w:r>
      <w:r>
        <w:t xml:space="preserve"> </w:t>
      </w:r>
      <w:bookmarkEnd w:id="185"/>
      <w:bookmarkEnd w:id="188"/>
      <w:r>
        <w:rPr>
          <w:rFonts w:hint="eastAsia"/>
        </w:rPr>
        <w:t>交运规〔2019〕15号</w:t>
      </w:r>
      <w:r>
        <w:t xml:space="preserve">  城市轨道交通客运组织与服务管理办法</w:t>
      </w:r>
    </w:p>
    <w:p>
      <w:pPr>
        <w:pStyle w:val="233"/>
        <w:rPr>
          <w:rFonts w:hint="eastAsia" w:ascii="宋体" w:hAnsi="宋体" w:eastAsia="宋体" w:cs="宋体"/>
        </w:rPr>
      </w:pPr>
      <w:bookmarkStart w:id="189" w:name="_Toc23565"/>
      <w:bookmarkStart w:id="190" w:name="_Toc18497"/>
      <w:r>
        <w:rPr>
          <w:rFonts w:hint="eastAsia" w:ascii="宋体" w:hAnsi="宋体" w:eastAsia="宋体" w:cs="宋体"/>
        </w:rPr>
        <w:t>[</w:t>
      </w:r>
      <w:r>
        <w:rPr>
          <w:rFonts w:hint="eastAsia" w:ascii="宋体" w:hAnsi="宋体" w:eastAsia="宋体" w:cs="宋体"/>
          <w:lang w:val="en-US"/>
        </w:rPr>
        <w:t>5</w:t>
      </w:r>
      <w:r>
        <w:rPr>
          <w:rFonts w:hint="eastAsia" w:ascii="宋体" w:hAnsi="宋体" w:eastAsia="宋体" w:cs="宋体"/>
        </w:rPr>
        <w:t xml:space="preserve">]  </w:t>
      </w:r>
      <w:bookmarkEnd w:id="189"/>
      <w:r>
        <w:rPr>
          <w:rFonts w:hint="eastAsia" w:ascii="宋体" w:hAnsi="宋体" w:eastAsia="宋体" w:cs="宋体"/>
        </w:rPr>
        <w:t>GB/T 38374—2019  城市轨道交通运营指标体系</w:t>
      </w:r>
    </w:p>
    <w:p>
      <w:pPr>
        <w:pStyle w:val="233"/>
        <w:rPr>
          <w:rFonts w:hint="eastAsia" w:ascii="宋体" w:hAnsi="宋体" w:eastAsia="宋体" w:cs="宋体"/>
        </w:rPr>
      </w:pPr>
      <w:r>
        <w:rPr>
          <w:rFonts w:hint="eastAsia" w:ascii="宋体" w:hAnsi="宋体" w:eastAsia="宋体" w:cs="宋体"/>
        </w:rPr>
        <w:t>[</w:t>
      </w:r>
      <w:r>
        <w:rPr>
          <w:rFonts w:hint="eastAsia" w:ascii="宋体" w:hAnsi="宋体" w:eastAsia="宋体" w:cs="宋体"/>
          <w:lang w:val="en-US"/>
        </w:rPr>
        <w:t>6</w:t>
      </w:r>
      <w:r>
        <w:rPr>
          <w:rFonts w:hint="eastAsia" w:ascii="宋体" w:hAnsi="宋体" w:eastAsia="宋体" w:cs="宋体"/>
        </w:rPr>
        <w:t xml:space="preserve">]  </w:t>
      </w:r>
      <w:bookmarkEnd w:id="190"/>
      <w:r>
        <w:rPr>
          <w:rFonts w:hint="eastAsia" w:ascii="宋体" w:hAnsi="宋体" w:eastAsia="宋体" w:cs="宋体"/>
        </w:rPr>
        <w:t>T/URTA 0003—2021  导轨式胶轮系统全自动运行线路运营场景规范</w:t>
      </w:r>
    </w:p>
    <w:p>
      <w:pPr>
        <w:pStyle w:val="233"/>
        <w:rPr>
          <w:rFonts w:hint="eastAsia" w:ascii="宋体" w:hAnsi="宋体" w:eastAsia="宋体" w:cs="宋体"/>
        </w:rPr>
      </w:pPr>
      <w:bookmarkStart w:id="191" w:name="_Toc15816"/>
      <w:r>
        <w:rPr>
          <w:rFonts w:hint="eastAsia" w:ascii="宋体" w:hAnsi="宋体" w:eastAsia="宋体" w:cs="宋体"/>
        </w:rPr>
        <w:t>[</w:t>
      </w:r>
      <w:r>
        <w:rPr>
          <w:rFonts w:hint="eastAsia" w:ascii="宋体" w:hAnsi="宋体" w:eastAsia="宋体" w:cs="宋体"/>
          <w:lang w:val="en-US"/>
        </w:rPr>
        <w:t>7</w:t>
      </w:r>
      <w:r>
        <w:rPr>
          <w:rFonts w:hint="eastAsia" w:ascii="宋体" w:hAnsi="宋体" w:eastAsia="宋体" w:cs="宋体"/>
        </w:rPr>
        <w:t xml:space="preserve">]  </w:t>
      </w:r>
      <w:bookmarkEnd w:id="191"/>
      <w:r>
        <w:rPr>
          <w:rFonts w:hint="eastAsia" w:ascii="宋体" w:hAnsi="宋体" w:eastAsia="宋体" w:cs="宋体"/>
        </w:rPr>
        <w:t>T/URTA 0004—2021  导轨式胶轮系统全自动运行线路运营管理规范</w:t>
      </w:r>
    </w:p>
    <w:p>
      <w:pPr>
        <w:pStyle w:val="58"/>
        <w:ind w:firstLine="420"/>
      </w:pPr>
    </w:p>
    <w:bookmarkEnd w:id="183"/>
    <w:p>
      <w:pPr>
        <w:pStyle w:val="58"/>
        <w:ind w:firstLine="0" w:firstLineChars="0"/>
        <w:jc w:val="center"/>
      </w:pPr>
      <w:bookmarkStart w:id="192" w:name="BookMark8"/>
      <w:r>
        <w:rPr>
          <w:rFonts w:hint="eastAsia"/>
        </w:rPr>
        <w:drawing>
          <wp:inline distT="0" distB="0" distL="0" distR="0">
            <wp:extent cx="1485900" cy="317500"/>
            <wp:effectExtent l="0" t="0" r="0" b="6350"/>
            <wp:docPr id="3" name="图片 3"/>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13">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192"/>
    </w:p>
    <w:sectPr>
      <w:pgSz w:w="11906" w:h="16838"/>
      <w:pgMar w:top="2410" w:right="1134" w:bottom="1134" w:left="1134" w:header="1418" w:footer="1134" w:gutter="284"/>
      <w:cols w:space="425" w:num="1"/>
      <w:formProt w:val="0"/>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43"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2FF" w:usb1="420024FF" w:usb2="00000000" w:usb3="00000000" w:csb0="2000019F" w:csb1="00000000"/>
  </w:font>
  <w:font w:name="微软雅黑">
    <w:panose1 w:val="020B0503020204020204"/>
    <w:charset w:val="86"/>
    <w:family w:val="auto"/>
    <w:pitch w:val="default"/>
    <w:sig w:usb0="A0000287" w:usb1="28C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4"/>
    </w:pPr>
    <w:r>
      <w:fldChar w:fldCharType="begin"/>
    </w:r>
    <w:r>
      <w:instrText xml:space="preserve">PAGE   \* MERGEFORMAT</w:instrText>
    </w:r>
    <w:r>
      <w:fldChar w:fldCharType="separate"/>
    </w:r>
    <w:r>
      <w:rPr>
        <w:lang w:val="zh-CN"/>
      </w:rPr>
      <w:t>23</w:t>
    </w:r>
    <w: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3"/>
      <w:wordWrap w:val="0"/>
    </w:pPr>
    <w:r>
      <w:rPr>
        <w:rFonts w:hint="eastAsia"/>
        <w:lang w:val="en-US" w:eastAsia="zh-CN"/>
      </w:rPr>
      <w:t>T/URTA XXXX-2022</w:t>
    </w:r>
    <w:bookmarkStart w:id="193" w:name="_GoBack"/>
    <w:bookmarkEnd w:id="193"/>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jc w:val="right"/>
    </w:pPr>
    <w:r>
      <w:fldChar w:fldCharType="begin"/>
    </w:r>
    <w:r>
      <w:instrText xml:space="preserve"> STYLEREF  标准文件_文件编号  \* MERGEFORMAT </w:instrText>
    </w:r>
    <w:r>
      <w:fldChar w:fldCharType="separate"/>
    </w:r>
    <w:r>
      <w:t>T/URTA XXXX—2022</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4BBADA7"/>
    <w:multiLevelType w:val="multilevel"/>
    <w:tmpl w:val="B4BBADA7"/>
    <w:lvl w:ilvl="0" w:tentative="0">
      <w:start w:val="1"/>
      <w:numFmt w:val="low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01C173E6"/>
    <w:multiLevelType w:val="multilevel"/>
    <w:tmpl w:val="01C173E6"/>
    <w:lvl w:ilvl="0" w:tentative="0">
      <w:start w:val="1"/>
      <w:numFmt w:val="lowerLetter"/>
      <w:lvlText w:val="%1)"/>
      <w:lvlJc w:val="left"/>
      <w:pPr>
        <w:ind w:left="420" w:hanging="420"/>
      </w:pPr>
      <w:rPr>
        <w:rFonts w:hint="default" w:ascii="宋体" w:hAnsi="宋体" w:eastAsia="宋体" w:cs="宋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02837933"/>
    <w:multiLevelType w:val="multilevel"/>
    <w:tmpl w:val="02837933"/>
    <w:lvl w:ilvl="0" w:tentative="0">
      <w:start w:val="1"/>
      <w:numFmt w:val="decimal"/>
      <w:pStyle w:val="66"/>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3">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1"/>
      <w:suff w:val="nothing"/>
      <w:lvlText w:val="%1%2.%3　"/>
      <w:lvlJc w:val="left"/>
      <w:pPr>
        <w:ind w:left="0" w:firstLine="0"/>
      </w:pPr>
    </w:lvl>
    <w:lvl w:ilvl="3" w:tentative="0">
      <w:start w:val="1"/>
      <w:numFmt w:val="decimal"/>
      <w:pStyle w:val="120"/>
      <w:suff w:val="nothing"/>
      <w:lvlText w:val="%1%2.%3.%4　"/>
      <w:lvlJc w:val="left"/>
      <w:pPr>
        <w:ind w:left="0" w:firstLine="0"/>
      </w:pPr>
    </w:lvl>
    <w:lvl w:ilvl="4" w:tentative="0">
      <w:start w:val="1"/>
      <w:numFmt w:val="decimal"/>
      <w:pStyle w:val="155"/>
      <w:suff w:val="nothing"/>
      <w:lvlText w:val="%1%2.%3.%4.%5　"/>
      <w:lvlJc w:val="left"/>
      <w:pPr>
        <w:ind w:left="0" w:firstLine="0"/>
      </w:pPr>
    </w:lvl>
    <w:lvl w:ilvl="5" w:tentative="0">
      <w:start w:val="1"/>
      <w:numFmt w:val="decimal"/>
      <w:pStyle w:val="157"/>
      <w:suff w:val="nothing"/>
      <w:lvlText w:val="%1%2.%3.%4.%5.%6　"/>
      <w:lvlJc w:val="left"/>
      <w:pPr>
        <w:ind w:left="0" w:firstLine="0"/>
      </w:pPr>
    </w:lvl>
    <w:lvl w:ilvl="6" w:tentative="0">
      <w:start w:val="1"/>
      <w:numFmt w:val="decimal"/>
      <w:pStyle w:val="160"/>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4">
    <w:nsid w:val="079102AD"/>
    <w:multiLevelType w:val="multilevel"/>
    <w:tmpl w:val="079102AD"/>
    <w:lvl w:ilvl="0" w:tentative="0">
      <w:start w:val="1"/>
      <w:numFmt w:val="decimal"/>
      <w:pStyle w:val="182"/>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5">
    <w:nsid w:val="07ED3FEA"/>
    <w:multiLevelType w:val="multilevel"/>
    <w:tmpl w:val="07ED3FEA"/>
    <w:lvl w:ilvl="0" w:tentative="0">
      <w:start w:val="1"/>
      <w:numFmt w:val="none"/>
      <w:pStyle w:val="91"/>
      <w:lvlText w:val="%1"/>
      <w:lvlJc w:val="left"/>
      <w:pPr>
        <w:ind w:left="425" w:hanging="425"/>
      </w:pPr>
      <w:rPr>
        <w:rFonts w:hint="eastAsia"/>
      </w:rPr>
    </w:lvl>
    <w:lvl w:ilvl="1" w:tentative="0">
      <w:start w:val="1"/>
      <w:numFmt w:val="decimal"/>
      <w:pStyle w:val="202"/>
      <w:suff w:val="nothing"/>
      <w:lvlText w:val="%10.%2 "/>
      <w:lvlJc w:val="left"/>
      <w:pPr>
        <w:ind w:left="0" w:firstLine="0"/>
      </w:pPr>
      <w:rPr>
        <w:rFonts w:hint="eastAsia" w:ascii="黑体" w:eastAsia="黑体" w:hAnsiTheme="minorHAnsi"/>
        <w:b w:val="0"/>
        <w:i w:val="0"/>
        <w:sz w:val="21"/>
      </w:rPr>
    </w:lvl>
    <w:lvl w:ilvl="2" w:tentative="0">
      <w:start w:val="1"/>
      <w:numFmt w:val="decimal"/>
      <w:pStyle w:val="203"/>
      <w:suff w:val="nothing"/>
      <w:lvlText w:val="%10.%2.%3 "/>
      <w:lvlJc w:val="left"/>
      <w:pPr>
        <w:ind w:left="0" w:firstLine="0"/>
      </w:pPr>
      <w:rPr>
        <w:rFonts w:hint="eastAsia" w:ascii="黑体" w:eastAsia="黑体" w:hAnsiTheme="minorHAnsi"/>
        <w:b w:val="0"/>
        <w:i w:val="0"/>
        <w:sz w:val="21"/>
      </w:rPr>
    </w:lvl>
    <w:lvl w:ilvl="3" w:tentative="0">
      <w:start w:val="1"/>
      <w:numFmt w:val="decimal"/>
      <w:pStyle w:val="204"/>
      <w:suff w:val="nothing"/>
      <w:lvlText w:val="%10.%2.%3.%4 "/>
      <w:lvlJc w:val="left"/>
      <w:pPr>
        <w:ind w:left="0" w:firstLine="0"/>
      </w:pPr>
      <w:rPr>
        <w:rFonts w:hint="eastAsia" w:ascii="黑体" w:eastAsia="黑体" w:hAnsiTheme="minorHAnsi"/>
        <w:b w:val="0"/>
        <w:i w:val="0"/>
        <w:sz w:val="21"/>
      </w:rPr>
    </w:lvl>
    <w:lvl w:ilvl="4" w:tentative="0">
      <w:start w:val="1"/>
      <w:numFmt w:val="decimal"/>
      <w:pStyle w:val="205"/>
      <w:suff w:val="nothing"/>
      <w:lvlText w:val="%10.%2.%3.%4.%5 "/>
      <w:lvlJc w:val="left"/>
      <w:pPr>
        <w:ind w:left="0" w:firstLine="0"/>
      </w:pPr>
      <w:rPr>
        <w:rFonts w:hint="eastAsia" w:ascii="黑体" w:eastAsia="黑体" w:hAnsiTheme="minorHAnsi"/>
        <w:b w:val="0"/>
        <w:i w:val="0"/>
        <w:sz w:val="21"/>
      </w:rPr>
    </w:lvl>
    <w:lvl w:ilvl="5" w:tentative="0">
      <w:start w:val="1"/>
      <w:numFmt w:val="decimal"/>
      <w:pStyle w:val="206"/>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6">
    <w:nsid w:val="0AE367E9"/>
    <w:multiLevelType w:val="multilevel"/>
    <w:tmpl w:val="0AE367E9"/>
    <w:lvl w:ilvl="0" w:tentative="0">
      <w:start w:val="1"/>
      <w:numFmt w:val="none"/>
      <w:pStyle w:val="183"/>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7">
    <w:nsid w:val="0BDC1670"/>
    <w:multiLevelType w:val="multilevel"/>
    <w:tmpl w:val="0BDC1670"/>
    <w:lvl w:ilvl="0" w:tentative="0">
      <w:start w:val="1"/>
      <w:numFmt w:val="decimal"/>
      <w:pStyle w:val="69"/>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0D051F45"/>
    <w:multiLevelType w:val="multilevel"/>
    <w:tmpl w:val="0D051F45"/>
    <w:lvl w:ilvl="0" w:tentative="0">
      <w:start w:val="1"/>
      <w:numFmt w:val="lowerRoman"/>
      <w:pStyle w:val="171"/>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9">
    <w:nsid w:val="10552D31"/>
    <w:multiLevelType w:val="multilevel"/>
    <w:tmpl w:val="10552D31"/>
    <w:lvl w:ilvl="0" w:tentative="0">
      <w:start w:val="1"/>
      <w:numFmt w:val="lowerLetter"/>
      <w:lvlText w:val="%1)"/>
      <w:lvlJc w:val="left"/>
      <w:pPr>
        <w:ind w:left="1069" w:hanging="360"/>
      </w:pPr>
      <w:rPr>
        <w:rFonts w:hint="default"/>
      </w:rPr>
    </w:lvl>
    <w:lvl w:ilvl="1" w:tentative="0">
      <w:start w:val="1"/>
      <w:numFmt w:val="lowerLetter"/>
      <w:lvlText w:val="%2)"/>
      <w:lvlJc w:val="left"/>
      <w:pPr>
        <w:ind w:left="1549" w:hanging="420"/>
      </w:pPr>
    </w:lvl>
    <w:lvl w:ilvl="2" w:tentative="0">
      <w:start w:val="1"/>
      <w:numFmt w:val="lowerRoman"/>
      <w:lvlText w:val="%3."/>
      <w:lvlJc w:val="right"/>
      <w:pPr>
        <w:ind w:left="1969" w:hanging="420"/>
      </w:pPr>
    </w:lvl>
    <w:lvl w:ilvl="3" w:tentative="0">
      <w:start w:val="1"/>
      <w:numFmt w:val="decimal"/>
      <w:lvlText w:val="%4."/>
      <w:lvlJc w:val="left"/>
      <w:pPr>
        <w:ind w:left="2389" w:hanging="420"/>
      </w:pPr>
    </w:lvl>
    <w:lvl w:ilvl="4" w:tentative="0">
      <w:start w:val="1"/>
      <w:numFmt w:val="lowerLetter"/>
      <w:lvlText w:val="%5)"/>
      <w:lvlJc w:val="left"/>
      <w:pPr>
        <w:ind w:left="2809" w:hanging="420"/>
      </w:pPr>
    </w:lvl>
    <w:lvl w:ilvl="5" w:tentative="0">
      <w:start w:val="1"/>
      <w:numFmt w:val="lowerRoman"/>
      <w:lvlText w:val="%6."/>
      <w:lvlJc w:val="right"/>
      <w:pPr>
        <w:ind w:left="3229" w:hanging="420"/>
      </w:pPr>
    </w:lvl>
    <w:lvl w:ilvl="6" w:tentative="0">
      <w:start w:val="1"/>
      <w:numFmt w:val="decimal"/>
      <w:lvlText w:val="%7."/>
      <w:lvlJc w:val="left"/>
      <w:pPr>
        <w:ind w:left="3649" w:hanging="420"/>
      </w:pPr>
    </w:lvl>
    <w:lvl w:ilvl="7" w:tentative="0">
      <w:start w:val="1"/>
      <w:numFmt w:val="lowerLetter"/>
      <w:lvlText w:val="%8)"/>
      <w:lvlJc w:val="left"/>
      <w:pPr>
        <w:ind w:left="4069" w:hanging="420"/>
      </w:pPr>
    </w:lvl>
    <w:lvl w:ilvl="8" w:tentative="0">
      <w:start w:val="1"/>
      <w:numFmt w:val="lowerRoman"/>
      <w:lvlText w:val="%9."/>
      <w:lvlJc w:val="right"/>
      <w:pPr>
        <w:ind w:left="4489" w:hanging="420"/>
      </w:pPr>
    </w:lvl>
  </w:abstractNum>
  <w:abstractNum w:abstractNumId="10">
    <w:nsid w:val="14524D2A"/>
    <w:multiLevelType w:val="multilevel"/>
    <w:tmpl w:val="14524D2A"/>
    <w:lvl w:ilvl="0" w:tentative="0">
      <w:start w:val="1"/>
      <w:numFmt w:val="lowerLetter"/>
      <w:lvlText w:val="%1)"/>
      <w:lvlJc w:val="left"/>
      <w:pPr>
        <w:ind w:left="1069" w:hanging="360"/>
      </w:pPr>
      <w:rPr>
        <w:rFonts w:hint="default"/>
      </w:rPr>
    </w:lvl>
    <w:lvl w:ilvl="1" w:tentative="0">
      <w:start w:val="1"/>
      <w:numFmt w:val="lowerLetter"/>
      <w:lvlText w:val="%2)"/>
      <w:lvlJc w:val="left"/>
      <w:pPr>
        <w:ind w:left="1549" w:hanging="420"/>
      </w:pPr>
    </w:lvl>
    <w:lvl w:ilvl="2" w:tentative="0">
      <w:start w:val="1"/>
      <w:numFmt w:val="lowerRoman"/>
      <w:lvlText w:val="%3."/>
      <w:lvlJc w:val="right"/>
      <w:pPr>
        <w:ind w:left="1969" w:hanging="420"/>
      </w:pPr>
    </w:lvl>
    <w:lvl w:ilvl="3" w:tentative="0">
      <w:start w:val="1"/>
      <w:numFmt w:val="decimal"/>
      <w:lvlText w:val="%4."/>
      <w:lvlJc w:val="left"/>
      <w:pPr>
        <w:ind w:left="2389" w:hanging="420"/>
      </w:pPr>
    </w:lvl>
    <w:lvl w:ilvl="4" w:tentative="0">
      <w:start w:val="1"/>
      <w:numFmt w:val="lowerLetter"/>
      <w:lvlText w:val="%5)"/>
      <w:lvlJc w:val="left"/>
      <w:pPr>
        <w:ind w:left="2809" w:hanging="420"/>
      </w:pPr>
    </w:lvl>
    <w:lvl w:ilvl="5" w:tentative="0">
      <w:start w:val="1"/>
      <w:numFmt w:val="lowerRoman"/>
      <w:lvlText w:val="%6."/>
      <w:lvlJc w:val="right"/>
      <w:pPr>
        <w:ind w:left="3229" w:hanging="420"/>
      </w:pPr>
    </w:lvl>
    <w:lvl w:ilvl="6" w:tentative="0">
      <w:start w:val="1"/>
      <w:numFmt w:val="decimal"/>
      <w:lvlText w:val="%7."/>
      <w:lvlJc w:val="left"/>
      <w:pPr>
        <w:ind w:left="3649" w:hanging="420"/>
      </w:pPr>
    </w:lvl>
    <w:lvl w:ilvl="7" w:tentative="0">
      <w:start w:val="1"/>
      <w:numFmt w:val="lowerLetter"/>
      <w:lvlText w:val="%8)"/>
      <w:lvlJc w:val="left"/>
      <w:pPr>
        <w:ind w:left="4069" w:hanging="420"/>
      </w:pPr>
    </w:lvl>
    <w:lvl w:ilvl="8" w:tentative="0">
      <w:start w:val="1"/>
      <w:numFmt w:val="lowerRoman"/>
      <w:lvlText w:val="%9."/>
      <w:lvlJc w:val="right"/>
      <w:pPr>
        <w:ind w:left="4489" w:hanging="420"/>
      </w:pPr>
    </w:lvl>
  </w:abstractNum>
  <w:abstractNum w:abstractNumId="11">
    <w:nsid w:val="1AD20F90"/>
    <w:multiLevelType w:val="multilevel"/>
    <w:tmpl w:val="1AD20F90"/>
    <w:lvl w:ilvl="0" w:tentative="0">
      <w:start w:val="1"/>
      <w:numFmt w:val="none"/>
      <w:pStyle w:val="112"/>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2">
    <w:nsid w:val="1AF15012"/>
    <w:multiLevelType w:val="multilevel"/>
    <w:tmpl w:val="1AF15012"/>
    <w:lvl w:ilvl="0" w:tentative="0">
      <w:start w:val="1"/>
      <w:numFmt w:val="upperLetter"/>
      <w:pStyle w:val="87"/>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13">
    <w:nsid w:val="1C6501F6"/>
    <w:multiLevelType w:val="multilevel"/>
    <w:tmpl w:val="1C6501F6"/>
    <w:lvl w:ilvl="0" w:tentative="0">
      <w:start w:val="1"/>
      <w:numFmt w:val="lowerLetter"/>
      <w:lvlText w:val="%1)"/>
      <w:lvlJc w:val="left"/>
      <w:pPr>
        <w:ind w:left="420" w:hanging="420"/>
      </w:pPr>
      <w:rPr>
        <w:rFonts w:hint="default" w:ascii="宋体" w:hAnsi="宋体" w:eastAsia="宋体" w:cs="宋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4">
    <w:nsid w:val="1D237564"/>
    <w:multiLevelType w:val="multilevel"/>
    <w:tmpl w:val="1D237564"/>
    <w:lvl w:ilvl="0" w:tentative="0">
      <w:start w:val="1"/>
      <w:numFmt w:val="lowerLetter"/>
      <w:lvlText w:val="%1)"/>
      <w:lvlJc w:val="left"/>
      <w:pPr>
        <w:ind w:left="1069" w:hanging="360"/>
      </w:pPr>
      <w:rPr>
        <w:rFonts w:hint="default"/>
      </w:rPr>
    </w:lvl>
    <w:lvl w:ilvl="1" w:tentative="0">
      <w:start w:val="1"/>
      <w:numFmt w:val="lowerLetter"/>
      <w:lvlText w:val="%2)"/>
      <w:lvlJc w:val="left"/>
      <w:pPr>
        <w:ind w:left="1549" w:hanging="420"/>
      </w:pPr>
    </w:lvl>
    <w:lvl w:ilvl="2" w:tentative="0">
      <w:start w:val="1"/>
      <w:numFmt w:val="lowerRoman"/>
      <w:lvlText w:val="%3."/>
      <w:lvlJc w:val="right"/>
      <w:pPr>
        <w:ind w:left="1969" w:hanging="420"/>
      </w:pPr>
    </w:lvl>
    <w:lvl w:ilvl="3" w:tentative="0">
      <w:start w:val="1"/>
      <w:numFmt w:val="decimal"/>
      <w:lvlText w:val="%4."/>
      <w:lvlJc w:val="left"/>
      <w:pPr>
        <w:ind w:left="2389" w:hanging="420"/>
      </w:pPr>
    </w:lvl>
    <w:lvl w:ilvl="4" w:tentative="0">
      <w:start w:val="1"/>
      <w:numFmt w:val="lowerLetter"/>
      <w:lvlText w:val="%5)"/>
      <w:lvlJc w:val="left"/>
      <w:pPr>
        <w:ind w:left="2809" w:hanging="420"/>
      </w:pPr>
    </w:lvl>
    <w:lvl w:ilvl="5" w:tentative="0">
      <w:start w:val="1"/>
      <w:numFmt w:val="lowerRoman"/>
      <w:lvlText w:val="%6."/>
      <w:lvlJc w:val="right"/>
      <w:pPr>
        <w:ind w:left="3229" w:hanging="420"/>
      </w:pPr>
    </w:lvl>
    <w:lvl w:ilvl="6" w:tentative="0">
      <w:start w:val="1"/>
      <w:numFmt w:val="decimal"/>
      <w:lvlText w:val="%7."/>
      <w:lvlJc w:val="left"/>
      <w:pPr>
        <w:ind w:left="3649" w:hanging="420"/>
      </w:pPr>
    </w:lvl>
    <w:lvl w:ilvl="7" w:tentative="0">
      <w:start w:val="1"/>
      <w:numFmt w:val="lowerLetter"/>
      <w:lvlText w:val="%8)"/>
      <w:lvlJc w:val="left"/>
      <w:pPr>
        <w:ind w:left="4069" w:hanging="420"/>
      </w:pPr>
    </w:lvl>
    <w:lvl w:ilvl="8" w:tentative="0">
      <w:start w:val="1"/>
      <w:numFmt w:val="lowerRoman"/>
      <w:lvlText w:val="%9."/>
      <w:lvlJc w:val="right"/>
      <w:pPr>
        <w:ind w:left="4489" w:hanging="420"/>
      </w:pPr>
    </w:lvl>
  </w:abstractNum>
  <w:abstractNum w:abstractNumId="15">
    <w:nsid w:val="1EAA1992"/>
    <w:multiLevelType w:val="multilevel"/>
    <w:tmpl w:val="1EAA1992"/>
    <w:lvl w:ilvl="0" w:tentative="0">
      <w:start w:val="1"/>
      <w:numFmt w:val="none"/>
      <w:pStyle w:val="94"/>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6">
    <w:nsid w:val="1FC91163"/>
    <w:multiLevelType w:val="multilevel"/>
    <w:tmpl w:val="1FC91163"/>
    <w:lvl w:ilvl="0" w:tentative="0">
      <w:start w:val="1"/>
      <w:numFmt w:val="decimal"/>
      <w:pStyle w:val="235"/>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234"/>
      <w:suff w:val="nothing"/>
      <w:lvlText w:val="%1.%2　"/>
      <w:lvlJc w:val="left"/>
      <w:pPr>
        <w:ind w:left="709" w:firstLine="0"/>
      </w:pPr>
      <w:rPr>
        <w:rFonts w:hint="eastAsia" w:ascii="黑体" w:hAnsi="Times New Roman" w:eastAsia="黑体" w:cs="Times New Roman"/>
        <w:b w:val="0"/>
        <w:bCs w:val="0"/>
        <w:i w:val="0"/>
        <w:iCs w:val="0"/>
        <w:caps w:val="0"/>
        <w:strike w:val="0"/>
        <w:dstrike w:val="0"/>
        <w:vanish w:val="0"/>
        <w:color w:val="000000"/>
        <w:spacing w:val="0"/>
        <w:kern w:val="0"/>
        <w:position w:val="0"/>
        <w:sz w:val="21"/>
        <w:szCs w:val="21"/>
        <w:u w:val="none"/>
        <w:vertAlign w:val="baseline"/>
      </w:rPr>
    </w:lvl>
    <w:lvl w:ilvl="2" w:tentative="0">
      <w:start w:val="1"/>
      <w:numFmt w:val="decimal"/>
      <w:pStyle w:val="237"/>
      <w:suff w:val="nothing"/>
      <w:lvlText w:val="%1.%2.%3　"/>
      <w:lvlJc w:val="left"/>
      <w:pPr>
        <w:ind w:left="0" w:firstLine="0"/>
      </w:pPr>
      <w:rPr>
        <w:rFonts w:hint="eastAsia" w:ascii="黑体" w:hAnsi="Times New Roman" w:eastAsia="黑体"/>
        <w:b w:val="0"/>
        <w:i w:val="0"/>
        <w:sz w:val="21"/>
      </w:rPr>
    </w:lvl>
    <w:lvl w:ilvl="3" w:tentative="0">
      <w:start w:val="1"/>
      <w:numFmt w:val="decimal"/>
      <w:pStyle w:val="240"/>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7">
    <w:nsid w:val="23B62907"/>
    <w:multiLevelType w:val="multilevel"/>
    <w:tmpl w:val="23B62907"/>
    <w:lvl w:ilvl="0" w:tentative="0">
      <w:start w:val="1"/>
      <w:numFmt w:val="lowerLetter"/>
      <w:lvlText w:val="%1)"/>
      <w:lvlJc w:val="left"/>
      <w:pPr>
        <w:ind w:left="420" w:hanging="420"/>
      </w:pPr>
      <w:rPr>
        <w:rFonts w:hint="default" w:ascii="宋体" w:hAnsi="宋体" w:eastAsia="宋体" w:cs="宋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8">
    <w:nsid w:val="26EE3D50"/>
    <w:multiLevelType w:val="multilevel"/>
    <w:tmpl w:val="26EE3D50"/>
    <w:lvl w:ilvl="0" w:tentative="0">
      <w:start w:val="1"/>
      <w:numFmt w:val="low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9">
    <w:nsid w:val="2C5917C3"/>
    <w:multiLevelType w:val="multilevel"/>
    <w:tmpl w:val="2C5917C3"/>
    <w:lvl w:ilvl="0" w:tentative="0">
      <w:start w:val="1"/>
      <w:numFmt w:val="none"/>
      <w:pStyle w:val="134"/>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9"/>
      <w:lvlText w:val=""/>
      <w:lvlJc w:val="left"/>
      <w:pPr>
        <w:ind w:left="851" w:hanging="431"/>
      </w:pPr>
      <w:rPr>
        <w:rFonts w:hint="default" w:ascii="Symbol" w:hAnsi="Symbol"/>
        <w:sz w:val="21"/>
      </w:rPr>
    </w:lvl>
    <w:lvl w:ilvl="2" w:tentative="0">
      <w:start w:val="1"/>
      <w:numFmt w:val="bullet"/>
      <w:pStyle w:val="174"/>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20">
    <w:nsid w:val="32F04FB2"/>
    <w:multiLevelType w:val="multilevel"/>
    <w:tmpl w:val="32F04FB2"/>
    <w:lvl w:ilvl="0" w:tentative="0">
      <w:start w:val="1"/>
      <w:numFmt w:val="lowerLetter"/>
      <w:pStyle w:val="103"/>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1">
    <w:nsid w:val="33989F9A"/>
    <w:multiLevelType w:val="multilevel"/>
    <w:tmpl w:val="33989F9A"/>
    <w:lvl w:ilvl="0" w:tentative="0">
      <w:start w:val="1"/>
      <w:numFmt w:val="low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2">
    <w:nsid w:val="44C50F90"/>
    <w:multiLevelType w:val="multilevel"/>
    <w:tmpl w:val="44C50F90"/>
    <w:lvl w:ilvl="0" w:tentative="0">
      <w:start w:val="1"/>
      <w:numFmt w:val="lowerLetter"/>
      <w:pStyle w:val="176"/>
      <w:lvlText w:val="%1)"/>
      <w:lvlJc w:val="left"/>
      <w:pPr>
        <w:tabs>
          <w:tab w:val="left" w:pos="851"/>
        </w:tabs>
        <w:ind w:left="851" w:hanging="426"/>
      </w:pPr>
      <w:rPr>
        <w:rFonts w:hint="eastAsia" w:ascii="宋体" w:hAnsi="Times New Roman" w:eastAsia="宋体"/>
        <w:sz w:val="21"/>
      </w:rPr>
    </w:lvl>
    <w:lvl w:ilvl="1" w:tentative="0">
      <w:start w:val="1"/>
      <w:numFmt w:val="decimal"/>
      <w:pStyle w:val="111"/>
      <w:lvlText w:val="%2)"/>
      <w:lvlJc w:val="left"/>
      <w:pPr>
        <w:tabs>
          <w:tab w:val="left" w:pos="1276"/>
        </w:tabs>
        <w:ind w:left="1276" w:hanging="425"/>
      </w:pPr>
      <w:rPr>
        <w:rFonts w:hint="eastAsia" w:ascii="宋体" w:hAnsi="Times New Roman" w:eastAsia="宋体"/>
        <w:sz w:val="21"/>
      </w:rPr>
    </w:lvl>
    <w:lvl w:ilvl="2" w:tentative="0">
      <w:start w:val="1"/>
      <w:numFmt w:val="decimal"/>
      <w:pStyle w:val="119"/>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23">
    <w:nsid w:val="48802D1C"/>
    <w:multiLevelType w:val="multilevel"/>
    <w:tmpl w:val="48802D1C"/>
    <w:lvl w:ilvl="0" w:tentative="0">
      <w:start w:val="1"/>
      <w:numFmt w:val="upperLetter"/>
      <w:pStyle w:val="200"/>
      <w:lvlText w:val="%1"/>
      <w:lvlJc w:val="left"/>
      <w:pPr>
        <w:ind w:left="420" w:hanging="420"/>
      </w:pPr>
      <w:rPr>
        <w:rFonts w:hint="eastAsia"/>
      </w:rPr>
    </w:lvl>
    <w:lvl w:ilvl="1" w:tentative="0">
      <w:start w:val="1"/>
      <w:numFmt w:val="decimal"/>
      <w:pStyle w:val="85"/>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24">
    <w:nsid w:val="4B733A5F"/>
    <w:multiLevelType w:val="multilevel"/>
    <w:tmpl w:val="4B733A5F"/>
    <w:lvl w:ilvl="0" w:tentative="0">
      <w:start w:val="1"/>
      <w:numFmt w:val="decimal"/>
      <w:pStyle w:val="185"/>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25">
    <w:nsid w:val="4B781189"/>
    <w:multiLevelType w:val="multilevel"/>
    <w:tmpl w:val="4B781189"/>
    <w:lvl w:ilvl="0" w:tentative="0">
      <w:start w:val="1"/>
      <w:numFmt w:val="lowerLetter"/>
      <w:lvlText w:val="%1)"/>
      <w:lvlJc w:val="left"/>
      <w:pPr>
        <w:ind w:left="420" w:hanging="420"/>
      </w:pPr>
      <w:rPr>
        <w:rFonts w:hint="default" w:ascii="宋体" w:hAnsi="宋体" w:eastAsia="宋体" w:cs="宋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6">
    <w:nsid w:val="4C3B43B1"/>
    <w:multiLevelType w:val="multilevel"/>
    <w:tmpl w:val="4C3B43B1"/>
    <w:lvl w:ilvl="0" w:tentative="0">
      <w:start w:val="1"/>
      <w:numFmt w:val="lowerLetter"/>
      <w:lvlText w:val="%1)"/>
      <w:lvlJc w:val="left"/>
      <w:pPr>
        <w:ind w:left="1069" w:hanging="360"/>
      </w:pPr>
      <w:rPr>
        <w:rFonts w:hint="default"/>
      </w:rPr>
    </w:lvl>
    <w:lvl w:ilvl="1" w:tentative="0">
      <w:start w:val="1"/>
      <w:numFmt w:val="lowerLetter"/>
      <w:lvlText w:val="%2)"/>
      <w:lvlJc w:val="left"/>
      <w:pPr>
        <w:ind w:left="1549" w:hanging="420"/>
      </w:pPr>
    </w:lvl>
    <w:lvl w:ilvl="2" w:tentative="0">
      <w:start w:val="1"/>
      <w:numFmt w:val="lowerRoman"/>
      <w:lvlText w:val="%3."/>
      <w:lvlJc w:val="right"/>
      <w:pPr>
        <w:ind w:left="1969" w:hanging="420"/>
      </w:pPr>
    </w:lvl>
    <w:lvl w:ilvl="3" w:tentative="0">
      <w:start w:val="1"/>
      <w:numFmt w:val="decimal"/>
      <w:lvlText w:val="%4."/>
      <w:lvlJc w:val="left"/>
      <w:pPr>
        <w:ind w:left="2389" w:hanging="420"/>
      </w:pPr>
    </w:lvl>
    <w:lvl w:ilvl="4" w:tentative="0">
      <w:start w:val="1"/>
      <w:numFmt w:val="lowerLetter"/>
      <w:lvlText w:val="%5)"/>
      <w:lvlJc w:val="left"/>
      <w:pPr>
        <w:ind w:left="2809" w:hanging="420"/>
      </w:pPr>
    </w:lvl>
    <w:lvl w:ilvl="5" w:tentative="0">
      <w:start w:val="1"/>
      <w:numFmt w:val="lowerRoman"/>
      <w:lvlText w:val="%6."/>
      <w:lvlJc w:val="right"/>
      <w:pPr>
        <w:ind w:left="3229" w:hanging="420"/>
      </w:pPr>
    </w:lvl>
    <w:lvl w:ilvl="6" w:tentative="0">
      <w:start w:val="1"/>
      <w:numFmt w:val="decimal"/>
      <w:lvlText w:val="%7."/>
      <w:lvlJc w:val="left"/>
      <w:pPr>
        <w:ind w:left="3649" w:hanging="420"/>
      </w:pPr>
    </w:lvl>
    <w:lvl w:ilvl="7" w:tentative="0">
      <w:start w:val="1"/>
      <w:numFmt w:val="lowerLetter"/>
      <w:lvlText w:val="%8)"/>
      <w:lvlJc w:val="left"/>
      <w:pPr>
        <w:ind w:left="4069" w:hanging="420"/>
      </w:pPr>
    </w:lvl>
    <w:lvl w:ilvl="8" w:tentative="0">
      <w:start w:val="1"/>
      <w:numFmt w:val="lowerRoman"/>
      <w:lvlText w:val="%9."/>
      <w:lvlJc w:val="right"/>
      <w:pPr>
        <w:ind w:left="4489" w:hanging="420"/>
      </w:pPr>
    </w:lvl>
  </w:abstractNum>
  <w:abstractNum w:abstractNumId="27">
    <w:nsid w:val="4E5D0534"/>
    <w:multiLevelType w:val="multilevel"/>
    <w:tmpl w:val="4E5D0534"/>
    <w:lvl w:ilvl="0" w:tentative="0">
      <w:start w:val="1"/>
      <w:numFmt w:val="decimal"/>
      <w:pStyle w:val="118"/>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28">
    <w:nsid w:val="54632751"/>
    <w:multiLevelType w:val="multilevel"/>
    <w:tmpl w:val="54632751"/>
    <w:lvl w:ilvl="0" w:tentative="0">
      <w:start w:val="1"/>
      <w:numFmt w:val="none"/>
      <w:pStyle w:val="95"/>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29">
    <w:nsid w:val="557C2AF5"/>
    <w:multiLevelType w:val="multilevel"/>
    <w:tmpl w:val="557C2AF5"/>
    <w:lvl w:ilvl="0" w:tentative="0">
      <w:start w:val="1"/>
      <w:numFmt w:val="decimal"/>
      <w:pStyle w:val="116"/>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5603797C"/>
    <w:multiLevelType w:val="multilevel"/>
    <w:tmpl w:val="5603797C"/>
    <w:lvl w:ilvl="0" w:tentative="0">
      <w:start w:val="1"/>
      <w:numFmt w:val="upperLetter"/>
      <w:pStyle w:val="201"/>
      <w:suff w:val="space"/>
      <w:lvlText w:val="%1"/>
      <w:lvlJc w:val="left"/>
      <w:pPr>
        <w:ind w:left="425" w:hanging="425"/>
      </w:pPr>
      <w:rPr>
        <w:rFonts w:hint="eastAsia"/>
      </w:rPr>
    </w:lvl>
    <w:lvl w:ilvl="1" w:tentative="0">
      <w:start w:val="1"/>
      <w:numFmt w:val="decimal"/>
      <w:pStyle w:val="79"/>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31">
    <w:nsid w:val="564D2089"/>
    <w:multiLevelType w:val="multilevel"/>
    <w:tmpl w:val="564D2089"/>
    <w:lvl w:ilvl="0" w:tentative="0">
      <w:start w:val="1"/>
      <w:numFmt w:val="none"/>
      <w:pStyle w:val="113"/>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2">
    <w:nsid w:val="63C37311"/>
    <w:multiLevelType w:val="multilevel"/>
    <w:tmpl w:val="63C37311"/>
    <w:lvl w:ilvl="0" w:tentative="0">
      <w:start w:val="1"/>
      <w:numFmt w:val="low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3">
    <w:nsid w:val="644622F9"/>
    <w:multiLevelType w:val="multilevel"/>
    <w:tmpl w:val="644622F9"/>
    <w:lvl w:ilvl="0" w:tentative="0">
      <w:start w:val="1"/>
      <w:numFmt w:val="upperRoman"/>
      <w:pStyle w:val="170"/>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34">
    <w:nsid w:val="646260FA"/>
    <w:multiLevelType w:val="multilevel"/>
    <w:tmpl w:val="646260FA"/>
    <w:lvl w:ilvl="0" w:tentative="0">
      <w:start w:val="1"/>
      <w:numFmt w:val="decimal"/>
      <w:pStyle w:val="114"/>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35">
    <w:nsid w:val="654A26C9"/>
    <w:multiLevelType w:val="multilevel"/>
    <w:tmpl w:val="654A26C9"/>
    <w:lvl w:ilvl="0" w:tentative="0">
      <w:start w:val="1"/>
      <w:numFmt w:val="none"/>
      <w:pStyle w:val="191"/>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36">
    <w:nsid w:val="657D3FBC"/>
    <w:multiLevelType w:val="multilevel"/>
    <w:tmpl w:val="657D3FBC"/>
    <w:lvl w:ilvl="0" w:tentative="0">
      <w:start w:val="1"/>
      <w:numFmt w:val="upperLetter"/>
      <w:pStyle w:val="78"/>
      <w:suff w:val="nothing"/>
      <w:lvlText w:val="附录%1"/>
      <w:lvlJc w:val="left"/>
      <w:pPr>
        <w:ind w:left="0" w:firstLine="0"/>
      </w:pPr>
      <w:rPr>
        <w:rFonts w:hint="eastAsia"/>
        <w:spacing w:val="100"/>
      </w:rPr>
    </w:lvl>
    <w:lvl w:ilvl="1" w:tentative="0">
      <w:start w:val="1"/>
      <w:numFmt w:val="decimal"/>
      <w:pStyle w:val="80"/>
      <w:suff w:val="nothing"/>
      <w:lvlText w:val="%1.%2　"/>
      <w:lvlJc w:val="left"/>
      <w:pPr>
        <w:ind w:left="0" w:firstLine="0"/>
      </w:pPr>
      <w:rPr>
        <w:rFonts w:hint="eastAsia" w:ascii="黑体" w:eastAsia="黑体"/>
        <w:b w:val="0"/>
        <w:i w:val="0"/>
        <w:sz w:val="21"/>
      </w:rPr>
    </w:lvl>
    <w:lvl w:ilvl="2" w:tentative="0">
      <w:start w:val="1"/>
      <w:numFmt w:val="decimal"/>
      <w:pStyle w:val="81"/>
      <w:suff w:val="nothing"/>
      <w:lvlText w:val="%1.%2.%3　"/>
      <w:lvlJc w:val="left"/>
      <w:pPr>
        <w:ind w:left="0" w:firstLine="0"/>
      </w:pPr>
      <w:rPr>
        <w:rFonts w:hint="eastAsia" w:ascii="黑体" w:eastAsia="黑体"/>
        <w:b w:val="0"/>
        <w:i w:val="0"/>
        <w:sz w:val="21"/>
      </w:rPr>
    </w:lvl>
    <w:lvl w:ilvl="3" w:tentative="0">
      <w:start w:val="1"/>
      <w:numFmt w:val="decimal"/>
      <w:pStyle w:val="83"/>
      <w:suff w:val="nothing"/>
      <w:lvlText w:val="%1.%2.%3.%4　"/>
      <w:lvlJc w:val="left"/>
      <w:pPr>
        <w:ind w:left="0" w:firstLine="0"/>
      </w:pPr>
      <w:rPr>
        <w:rFonts w:hint="eastAsia" w:ascii="黑体" w:eastAsia="黑体"/>
        <w:b w:val="0"/>
        <w:i w:val="0"/>
        <w:sz w:val="21"/>
      </w:rPr>
    </w:lvl>
    <w:lvl w:ilvl="4" w:tentative="0">
      <w:start w:val="1"/>
      <w:numFmt w:val="decimal"/>
      <w:pStyle w:val="84"/>
      <w:suff w:val="nothing"/>
      <w:lvlText w:val="%1.%2.%3.%4.%5　"/>
      <w:lvlJc w:val="left"/>
      <w:pPr>
        <w:ind w:left="0" w:firstLine="0"/>
      </w:pPr>
      <w:rPr>
        <w:rFonts w:hint="eastAsia" w:ascii="黑体" w:eastAsia="黑体"/>
        <w:b w:val="0"/>
        <w:i w:val="0"/>
        <w:sz w:val="21"/>
      </w:rPr>
    </w:lvl>
    <w:lvl w:ilvl="5" w:tentative="0">
      <w:start w:val="1"/>
      <w:numFmt w:val="decimal"/>
      <w:pStyle w:val="86"/>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37">
    <w:nsid w:val="69506ABF"/>
    <w:multiLevelType w:val="multilevel"/>
    <w:tmpl w:val="69506ABF"/>
    <w:lvl w:ilvl="0" w:tentative="0">
      <w:start w:val="1"/>
      <w:numFmt w:val="bullet"/>
      <w:pStyle w:val="190"/>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38">
    <w:nsid w:val="6AE520E2"/>
    <w:multiLevelType w:val="multilevel"/>
    <w:tmpl w:val="6AE520E2"/>
    <w:lvl w:ilvl="0" w:tentative="0">
      <w:start w:val="1"/>
      <w:numFmt w:val="lowerLetter"/>
      <w:lvlText w:val="%1)"/>
      <w:lvlJc w:val="left"/>
      <w:pPr>
        <w:ind w:left="1069" w:hanging="360"/>
      </w:pPr>
      <w:rPr>
        <w:rFonts w:hint="default"/>
      </w:rPr>
    </w:lvl>
    <w:lvl w:ilvl="1" w:tentative="0">
      <w:start w:val="1"/>
      <w:numFmt w:val="lowerLetter"/>
      <w:lvlText w:val="%2)"/>
      <w:lvlJc w:val="left"/>
      <w:pPr>
        <w:ind w:left="1549" w:hanging="420"/>
      </w:pPr>
    </w:lvl>
    <w:lvl w:ilvl="2" w:tentative="0">
      <w:start w:val="1"/>
      <w:numFmt w:val="lowerRoman"/>
      <w:lvlText w:val="%3."/>
      <w:lvlJc w:val="right"/>
      <w:pPr>
        <w:ind w:left="1969" w:hanging="420"/>
      </w:pPr>
    </w:lvl>
    <w:lvl w:ilvl="3" w:tentative="0">
      <w:start w:val="1"/>
      <w:numFmt w:val="decimal"/>
      <w:lvlText w:val="%4."/>
      <w:lvlJc w:val="left"/>
      <w:pPr>
        <w:ind w:left="2389" w:hanging="420"/>
      </w:pPr>
    </w:lvl>
    <w:lvl w:ilvl="4" w:tentative="0">
      <w:start w:val="1"/>
      <w:numFmt w:val="lowerLetter"/>
      <w:lvlText w:val="%5)"/>
      <w:lvlJc w:val="left"/>
      <w:pPr>
        <w:ind w:left="2809" w:hanging="420"/>
      </w:pPr>
    </w:lvl>
    <w:lvl w:ilvl="5" w:tentative="0">
      <w:start w:val="1"/>
      <w:numFmt w:val="lowerRoman"/>
      <w:lvlText w:val="%6."/>
      <w:lvlJc w:val="right"/>
      <w:pPr>
        <w:ind w:left="3229" w:hanging="420"/>
      </w:pPr>
    </w:lvl>
    <w:lvl w:ilvl="6" w:tentative="0">
      <w:start w:val="1"/>
      <w:numFmt w:val="decimal"/>
      <w:lvlText w:val="%7."/>
      <w:lvlJc w:val="left"/>
      <w:pPr>
        <w:ind w:left="3649" w:hanging="420"/>
      </w:pPr>
    </w:lvl>
    <w:lvl w:ilvl="7" w:tentative="0">
      <w:start w:val="1"/>
      <w:numFmt w:val="lowerLetter"/>
      <w:lvlText w:val="%8)"/>
      <w:lvlJc w:val="left"/>
      <w:pPr>
        <w:ind w:left="4069" w:hanging="420"/>
      </w:pPr>
    </w:lvl>
    <w:lvl w:ilvl="8" w:tentative="0">
      <w:start w:val="1"/>
      <w:numFmt w:val="lowerRoman"/>
      <w:lvlText w:val="%9."/>
      <w:lvlJc w:val="right"/>
      <w:pPr>
        <w:ind w:left="4489" w:hanging="420"/>
      </w:pPr>
    </w:lvl>
  </w:abstractNum>
  <w:abstractNum w:abstractNumId="39">
    <w:nsid w:val="6CA41985"/>
    <w:multiLevelType w:val="multilevel"/>
    <w:tmpl w:val="6CA41985"/>
    <w:lvl w:ilvl="0" w:tentative="0">
      <w:start w:val="1"/>
      <w:numFmt w:val="decimal"/>
      <w:pStyle w:val="99"/>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0">
    <w:nsid w:val="6CE42AC1"/>
    <w:multiLevelType w:val="multilevel"/>
    <w:tmpl w:val="6CE42AC1"/>
    <w:lvl w:ilvl="0" w:tentative="0">
      <w:start w:val="1"/>
      <w:numFmt w:val="lowerLetter"/>
      <w:pStyle w:val="175"/>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1">
    <w:nsid w:val="6CEA2025"/>
    <w:multiLevelType w:val="multilevel"/>
    <w:tmpl w:val="6CEA2025"/>
    <w:lvl w:ilvl="0" w:tentative="0">
      <w:start w:val="1"/>
      <w:numFmt w:val="none"/>
      <w:pStyle w:val="154"/>
      <w:suff w:val="nothing"/>
      <w:lvlText w:val="%1"/>
      <w:lvlJc w:val="left"/>
      <w:pPr>
        <w:ind w:left="0" w:firstLine="0"/>
      </w:pPr>
      <w:rPr>
        <w:rFonts w:hint="eastAsia"/>
      </w:rPr>
    </w:lvl>
    <w:lvl w:ilvl="1" w:tentative="0">
      <w:start w:val="1"/>
      <w:numFmt w:val="decimal"/>
      <w:pStyle w:val="106"/>
      <w:suff w:val="nothing"/>
      <w:lvlText w:val="%1%2　"/>
      <w:lvlJc w:val="left"/>
      <w:pPr>
        <w:ind w:left="0" w:firstLine="0"/>
      </w:pPr>
      <w:rPr>
        <w:rFonts w:hint="eastAsia" w:ascii="黑体" w:eastAsia="黑体"/>
        <w:b w:val="0"/>
        <w:i w:val="0"/>
        <w:sz w:val="21"/>
      </w:rPr>
    </w:lvl>
    <w:lvl w:ilvl="2" w:tentative="0">
      <w:start w:val="1"/>
      <w:numFmt w:val="decimal"/>
      <w:pStyle w:val="107"/>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67"/>
      <w:suff w:val="nothing"/>
      <w:lvlText w:val="%1%2.%3.%4　"/>
      <w:lvlJc w:val="left"/>
      <w:pPr>
        <w:ind w:left="0" w:firstLine="0"/>
      </w:pPr>
      <w:rPr>
        <w:rFonts w:hint="eastAsia" w:ascii="黑体" w:eastAsia="黑体"/>
        <w:b w:val="0"/>
        <w:i w:val="0"/>
        <w:sz w:val="21"/>
      </w:rPr>
    </w:lvl>
    <w:lvl w:ilvl="4" w:tentative="0">
      <w:start w:val="1"/>
      <w:numFmt w:val="decimal"/>
      <w:pStyle w:val="96"/>
      <w:suff w:val="nothing"/>
      <w:lvlText w:val="%1%2.%3.%4.%5　"/>
      <w:lvlJc w:val="left"/>
      <w:pPr>
        <w:ind w:left="0" w:firstLine="0"/>
      </w:pPr>
      <w:rPr>
        <w:rFonts w:hint="eastAsia" w:ascii="黑体" w:eastAsia="黑体"/>
        <w:b w:val="0"/>
        <w:i w:val="0"/>
        <w:sz w:val="21"/>
      </w:rPr>
    </w:lvl>
    <w:lvl w:ilvl="5" w:tentative="0">
      <w:start w:val="1"/>
      <w:numFmt w:val="decimal"/>
      <w:pStyle w:val="100"/>
      <w:suff w:val="nothing"/>
      <w:lvlText w:val="%1%2.%3.%4.%5.%6　"/>
      <w:lvlJc w:val="left"/>
      <w:pPr>
        <w:ind w:left="0" w:firstLine="0"/>
      </w:pPr>
      <w:rPr>
        <w:rFonts w:hint="eastAsia" w:ascii="黑体" w:eastAsia="黑体"/>
        <w:b w:val="0"/>
        <w:i w:val="0"/>
        <w:sz w:val="21"/>
      </w:rPr>
    </w:lvl>
    <w:lvl w:ilvl="6" w:tentative="0">
      <w:start w:val="1"/>
      <w:numFmt w:val="decimal"/>
      <w:pStyle w:val="105"/>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42">
    <w:nsid w:val="6DBF04F4"/>
    <w:multiLevelType w:val="multilevel"/>
    <w:tmpl w:val="6DBF04F4"/>
    <w:lvl w:ilvl="0" w:tentative="0">
      <w:start w:val="1"/>
      <w:numFmt w:val="none"/>
      <w:pStyle w:val="181"/>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43">
    <w:nsid w:val="6DF35F19"/>
    <w:multiLevelType w:val="multilevel"/>
    <w:tmpl w:val="6DF35F19"/>
    <w:lvl w:ilvl="0" w:tentative="0">
      <w:start w:val="1"/>
      <w:numFmt w:val="decimal"/>
      <w:pStyle w:val="117"/>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44">
    <w:nsid w:val="75E828D9"/>
    <w:multiLevelType w:val="multilevel"/>
    <w:tmpl w:val="75E828D9"/>
    <w:lvl w:ilvl="0" w:tentative="0">
      <w:start w:val="1"/>
      <w:numFmt w:val="lowerLetter"/>
      <w:lvlText w:val="%1)"/>
      <w:lvlJc w:val="left"/>
      <w:pPr>
        <w:ind w:left="420" w:hanging="420"/>
      </w:pPr>
      <w:rPr>
        <w:rFonts w:hint="default" w:ascii="宋体" w:hAnsi="宋体" w:eastAsia="宋体" w:cs="宋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5">
    <w:nsid w:val="75F92CF6"/>
    <w:multiLevelType w:val="multilevel"/>
    <w:tmpl w:val="75F92CF6"/>
    <w:lvl w:ilvl="0" w:tentative="0">
      <w:start w:val="1"/>
      <w:numFmt w:val="lowerLetter"/>
      <w:lvlText w:val="%1)"/>
      <w:lvlJc w:val="left"/>
      <w:pPr>
        <w:ind w:left="1069" w:hanging="360"/>
      </w:pPr>
      <w:rPr>
        <w:rFonts w:hint="default"/>
      </w:rPr>
    </w:lvl>
    <w:lvl w:ilvl="1" w:tentative="0">
      <w:start w:val="1"/>
      <w:numFmt w:val="lowerLetter"/>
      <w:lvlText w:val="%2)"/>
      <w:lvlJc w:val="left"/>
      <w:pPr>
        <w:ind w:left="1549" w:hanging="420"/>
      </w:pPr>
    </w:lvl>
    <w:lvl w:ilvl="2" w:tentative="0">
      <w:start w:val="1"/>
      <w:numFmt w:val="lowerRoman"/>
      <w:lvlText w:val="%3."/>
      <w:lvlJc w:val="right"/>
      <w:pPr>
        <w:ind w:left="1969" w:hanging="420"/>
      </w:pPr>
    </w:lvl>
    <w:lvl w:ilvl="3" w:tentative="0">
      <w:start w:val="1"/>
      <w:numFmt w:val="decimal"/>
      <w:lvlText w:val="%4."/>
      <w:lvlJc w:val="left"/>
      <w:pPr>
        <w:ind w:left="2389" w:hanging="420"/>
      </w:pPr>
    </w:lvl>
    <w:lvl w:ilvl="4" w:tentative="0">
      <w:start w:val="1"/>
      <w:numFmt w:val="lowerLetter"/>
      <w:lvlText w:val="%5)"/>
      <w:lvlJc w:val="left"/>
      <w:pPr>
        <w:ind w:left="2809" w:hanging="420"/>
      </w:pPr>
    </w:lvl>
    <w:lvl w:ilvl="5" w:tentative="0">
      <w:start w:val="1"/>
      <w:numFmt w:val="lowerRoman"/>
      <w:lvlText w:val="%6."/>
      <w:lvlJc w:val="right"/>
      <w:pPr>
        <w:ind w:left="3229" w:hanging="420"/>
      </w:pPr>
    </w:lvl>
    <w:lvl w:ilvl="6" w:tentative="0">
      <w:start w:val="1"/>
      <w:numFmt w:val="decimal"/>
      <w:lvlText w:val="%7."/>
      <w:lvlJc w:val="left"/>
      <w:pPr>
        <w:ind w:left="3649" w:hanging="420"/>
      </w:pPr>
    </w:lvl>
    <w:lvl w:ilvl="7" w:tentative="0">
      <w:start w:val="1"/>
      <w:numFmt w:val="lowerLetter"/>
      <w:lvlText w:val="%8)"/>
      <w:lvlJc w:val="left"/>
      <w:pPr>
        <w:ind w:left="4069" w:hanging="420"/>
      </w:pPr>
    </w:lvl>
    <w:lvl w:ilvl="8" w:tentative="0">
      <w:start w:val="1"/>
      <w:numFmt w:val="lowerRoman"/>
      <w:lvlText w:val="%9."/>
      <w:lvlJc w:val="right"/>
      <w:pPr>
        <w:ind w:left="4489" w:hanging="420"/>
      </w:pPr>
    </w:lvl>
  </w:abstractNum>
  <w:abstractNum w:abstractNumId="46">
    <w:nsid w:val="76933334"/>
    <w:multiLevelType w:val="multilevel"/>
    <w:tmpl w:val="76933334"/>
    <w:lvl w:ilvl="0" w:tentative="0">
      <w:start w:val="1"/>
      <w:numFmt w:val="none"/>
      <w:pStyle w:val="141"/>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2"/>
  </w:num>
  <w:num w:numId="2">
    <w:abstractNumId w:val="41"/>
  </w:num>
  <w:num w:numId="3">
    <w:abstractNumId w:val="7"/>
  </w:num>
  <w:num w:numId="4">
    <w:abstractNumId w:val="36"/>
  </w:num>
  <w:num w:numId="5">
    <w:abstractNumId w:val="30"/>
  </w:num>
  <w:num w:numId="6">
    <w:abstractNumId w:val="23"/>
  </w:num>
  <w:num w:numId="7">
    <w:abstractNumId w:val="12"/>
  </w:num>
  <w:num w:numId="8">
    <w:abstractNumId w:val="5"/>
  </w:num>
  <w:num w:numId="9">
    <w:abstractNumId w:val="15"/>
  </w:num>
  <w:num w:numId="10">
    <w:abstractNumId w:val="28"/>
  </w:num>
  <w:num w:numId="11">
    <w:abstractNumId w:val="39"/>
  </w:num>
  <w:num w:numId="12">
    <w:abstractNumId w:val="20"/>
  </w:num>
  <w:num w:numId="13">
    <w:abstractNumId w:val="22"/>
  </w:num>
  <w:num w:numId="14">
    <w:abstractNumId w:val="11"/>
  </w:num>
  <w:num w:numId="15">
    <w:abstractNumId w:val="31"/>
  </w:num>
  <w:num w:numId="16">
    <w:abstractNumId w:val="34"/>
  </w:num>
  <w:num w:numId="17">
    <w:abstractNumId w:val="29"/>
  </w:num>
  <w:num w:numId="18">
    <w:abstractNumId w:val="43"/>
  </w:num>
  <w:num w:numId="19">
    <w:abstractNumId w:val="27"/>
  </w:num>
  <w:num w:numId="20">
    <w:abstractNumId w:val="3"/>
  </w:num>
  <w:num w:numId="21">
    <w:abstractNumId w:val="19"/>
  </w:num>
  <w:num w:numId="22">
    <w:abstractNumId w:val="46"/>
  </w:num>
  <w:num w:numId="23">
    <w:abstractNumId w:val="33"/>
  </w:num>
  <w:num w:numId="24">
    <w:abstractNumId w:val="8"/>
  </w:num>
  <w:num w:numId="25">
    <w:abstractNumId w:val="40"/>
  </w:num>
  <w:num w:numId="26">
    <w:abstractNumId w:val="42"/>
  </w:num>
  <w:num w:numId="27">
    <w:abstractNumId w:val="4"/>
  </w:num>
  <w:num w:numId="28">
    <w:abstractNumId w:val="6"/>
  </w:num>
  <w:num w:numId="29">
    <w:abstractNumId w:val="24"/>
  </w:num>
  <w:num w:numId="30">
    <w:abstractNumId w:val="37"/>
  </w:num>
  <w:num w:numId="31">
    <w:abstractNumId w:val="35"/>
  </w:num>
  <w:num w:numId="32">
    <w:abstractNumId w:val="16"/>
  </w:num>
  <w:num w:numId="33">
    <w:abstractNumId w:val="26"/>
  </w:num>
  <w:num w:numId="34">
    <w:abstractNumId w:val="10"/>
  </w:num>
  <w:num w:numId="35">
    <w:abstractNumId w:val="38"/>
  </w:num>
  <w:num w:numId="36">
    <w:abstractNumId w:val="45"/>
  </w:num>
  <w:num w:numId="37">
    <w:abstractNumId w:val="14"/>
  </w:num>
  <w:num w:numId="38">
    <w:abstractNumId w:val="9"/>
  </w:num>
  <w:num w:numId="39">
    <w:abstractNumId w:val="21"/>
  </w:num>
  <w:num w:numId="40">
    <w:abstractNumId w:val="44"/>
  </w:num>
  <w:num w:numId="41">
    <w:abstractNumId w:val="17"/>
  </w:num>
  <w:num w:numId="42">
    <w:abstractNumId w:val="18"/>
  </w:num>
  <w:num w:numId="43">
    <w:abstractNumId w:val="1"/>
  </w:num>
  <w:num w:numId="44">
    <w:abstractNumId w:val="25"/>
  </w:num>
  <w:num w:numId="45">
    <w:abstractNumId w:val="13"/>
  </w:num>
  <w:num w:numId="46">
    <w:abstractNumId w:val="0"/>
  </w:num>
  <w:num w:numId="47">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attachedTemplate r:id="rId1"/>
  <w:documentProtection w:edit="forms"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7E06"/>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6DBE"/>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1281"/>
    <w:rsid w:val="000E4C9E"/>
    <w:rsid w:val="000E6FD7"/>
    <w:rsid w:val="000F06E1"/>
    <w:rsid w:val="000F0E3C"/>
    <w:rsid w:val="000F19D5"/>
    <w:rsid w:val="000F4050"/>
    <w:rsid w:val="000F4AEA"/>
    <w:rsid w:val="000F67E9"/>
    <w:rsid w:val="00104926"/>
    <w:rsid w:val="00113B1E"/>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4EB5"/>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5194"/>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F0AD9"/>
    <w:rsid w:val="002F30E0"/>
    <w:rsid w:val="002F35E4"/>
    <w:rsid w:val="002F3730"/>
    <w:rsid w:val="002F38E1"/>
    <w:rsid w:val="002F7AF6"/>
    <w:rsid w:val="00300E63"/>
    <w:rsid w:val="00302F5F"/>
    <w:rsid w:val="0030441D"/>
    <w:rsid w:val="00306063"/>
    <w:rsid w:val="00313B85"/>
    <w:rsid w:val="0031649B"/>
    <w:rsid w:val="00317988"/>
    <w:rsid w:val="003221B4"/>
    <w:rsid w:val="0032258D"/>
    <w:rsid w:val="00322E62"/>
    <w:rsid w:val="00324D13"/>
    <w:rsid w:val="00324EDD"/>
    <w:rsid w:val="00330DFE"/>
    <w:rsid w:val="003331E4"/>
    <w:rsid w:val="00336C64"/>
    <w:rsid w:val="00337162"/>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582"/>
    <w:rsid w:val="003A3D9C"/>
    <w:rsid w:val="003A4077"/>
    <w:rsid w:val="003A4AA7"/>
    <w:rsid w:val="003B09AD"/>
    <w:rsid w:val="003B1F18"/>
    <w:rsid w:val="003B5BF0"/>
    <w:rsid w:val="003B60BF"/>
    <w:rsid w:val="003B6BE3"/>
    <w:rsid w:val="003C010C"/>
    <w:rsid w:val="003C0A6C"/>
    <w:rsid w:val="003C14F8"/>
    <w:rsid w:val="003C5A43"/>
    <w:rsid w:val="003D0519"/>
    <w:rsid w:val="003D0FF6"/>
    <w:rsid w:val="003D262C"/>
    <w:rsid w:val="003D6D61"/>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308"/>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663A9"/>
    <w:rsid w:val="00470775"/>
    <w:rsid w:val="004746B1"/>
    <w:rsid w:val="0047583F"/>
    <w:rsid w:val="00475DE8"/>
    <w:rsid w:val="004768C3"/>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B4B67"/>
    <w:rsid w:val="004C1FBC"/>
    <w:rsid w:val="004C25A2"/>
    <w:rsid w:val="004C3F1D"/>
    <w:rsid w:val="004C458D"/>
    <w:rsid w:val="004C7556"/>
    <w:rsid w:val="004C7E8B"/>
    <w:rsid w:val="004C7E9D"/>
    <w:rsid w:val="004C7F67"/>
    <w:rsid w:val="004D076D"/>
    <w:rsid w:val="004D0EF1"/>
    <w:rsid w:val="004D2253"/>
    <w:rsid w:val="004D4406"/>
    <w:rsid w:val="004D5758"/>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2308"/>
    <w:rsid w:val="0056487B"/>
    <w:rsid w:val="00564FB9"/>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2418"/>
    <w:rsid w:val="005D4171"/>
    <w:rsid w:val="005D6A95"/>
    <w:rsid w:val="005D6B2C"/>
    <w:rsid w:val="005D6D9C"/>
    <w:rsid w:val="005E2335"/>
    <w:rsid w:val="005E34CA"/>
    <w:rsid w:val="005E3C18"/>
    <w:rsid w:val="005E4250"/>
    <w:rsid w:val="005E6812"/>
    <w:rsid w:val="005E7881"/>
    <w:rsid w:val="005E78E0"/>
    <w:rsid w:val="005F0D9C"/>
    <w:rsid w:val="005F284E"/>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0280"/>
    <w:rsid w:val="006A07AA"/>
    <w:rsid w:val="006A25E5"/>
    <w:rsid w:val="006A2B46"/>
    <w:rsid w:val="006A336D"/>
    <w:rsid w:val="006A37B9"/>
    <w:rsid w:val="006B2672"/>
    <w:rsid w:val="006B54BF"/>
    <w:rsid w:val="006B5F44"/>
    <w:rsid w:val="006B5F90"/>
    <w:rsid w:val="006B62E4"/>
    <w:rsid w:val="006C1BBA"/>
    <w:rsid w:val="006C2079"/>
    <w:rsid w:val="006C24B0"/>
    <w:rsid w:val="006C5A62"/>
    <w:rsid w:val="006C5D68"/>
    <w:rsid w:val="006C6976"/>
    <w:rsid w:val="006C6DD0"/>
    <w:rsid w:val="006D04EA"/>
    <w:rsid w:val="006D16C4"/>
    <w:rsid w:val="006D3E96"/>
    <w:rsid w:val="006D4515"/>
    <w:rsid w:val="006D4BB1"/>
    <w:rsid w:val="006D6593"/>
    <w:rsid w:val="006E3218"/>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032"/>
    <w:rsid w:val="007B68EA"/>
    <w:rsid w:val="007B7453"/>
    <w:rsid w:val="007C2D89"/>
    <w:rsid w:val="007C33B7"/>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603CE"/>
    <w:rsid w:val="008620FC"/>
    <w:rsid w:val="008627A5"/>
    <w:rsid w:val="00863E05"/>
    <w:rsid w:val="00865ACA"/>
    <w:rsid w:val="00865D28"/>
    <w:rsid w:val="00865F85"/>
    <w:rsid w:val="00867C10"/>
    <w:rsid w:val="00870439"/>
    <w:rsid w:val="00870A02"/>
    <w:rsid w:val="00870DA1"/>
    <w:rsid w:val="00873C52"/>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A7F88"/>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6A31"/>
    <w:rsid w:val="009273B3"/>
    <w:rsid w:val="009305B5"/>
    <w:rsid w:val="009378DD"/>
    <w:rsid w:val="009429D5"/>
    <w:rsid w:val="00942BF1"/>
    <w:rsid w:val="00945180"/>
    <w:rsid w:val="00945428"/>
    <w:rsid w:val="0094607B"/>
    <w:rsid w:val="00953604"/>
    <w:rsid w:val="0095496B"/>
    <w:rsid w:val="00960F1E"/>
    <w:rsid w:val="009610DC"/>
    <w:rsid w:val="00961490"/>
    <w:rsid w:val="0096381A"/>
    <w:rsid w:val="00965E04"/>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9F3061"/>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2D8A"/>
    <w:rsid w:val="00A93B09"/>
    <w:rsid w:val="00A952D7"/>
    <w:rsid w:val="00A963F7"/>
    <w:rsid w:val="00A96AD8"/>
    <w:rsid w:val="00AA052C"/>
    <w:rsid w:val="00AA1E45"/>
    <w:rsid w:val="00AA4286"/>
    <w:rsid w:val="00AA456B"/>
    <w:rsid w:val="00AA57F5"/>
    <w:rsid w:val="00AA672E"/>
    <w:rsid w:val="00AA6EC9"/>
    <w:rsid w:val="00AB482F"/>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7EC8"/>
    <w:rsid w:val="00B827A6"/>
    <w:rsid w:val="00B831CE"/>
    <w:rsid w:val="00B86677"/>
    <w:rsid w:val="00B86900"/>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2F0E"/>
    <w:rsid w:val="00BE5B52"/>
    <w:rsid w:val="00BE7B8D"/>
    <w:rsid w:val="00BF0993"/>
    <w:rsid w:val="00BF10A9"/>
    <w:rsid w:val="00BF1703"/>
    <w:rsid w:val="00BF1995"/>
    <w:rsid w:val="00BF231C"/>
    <w:rsid w:val="00BF51E5"/>
    <w:rsid w:val="00BF74A6"/>
    <w:rsid w:val="00C013AD"/>
    <w:rsid w:val="00C04904"/>
    <w:rsid w:val="00C056B3"/>
    <w:rsid w:val="00C103E5"/>
    <w:rsid w:val="00C13319"/>
    <w:rsid w:val="00C13EE9"/>
    <w:rsid w:val="00C21540"/>
    <w:rsid w:val="00C21906"/>
    <w:rsid w:val="00C21BFA"/>
    <w:rsid w:val="00C24C8D"/>
    <w:rsid w:val="00C25FE2"/>
    <w:rsid w:val="00C26B53"/>
    <w:rsid w:val="00C279B2"/>
    <w:rsid w:val="00C33E50"/>
    <w:rsid w:val="00C34C20"/>
    <w:rsid w:val="00C35A3E"/>
    <w:rsid w:val="00C42130"/>
    <w:rsid w:val="00C423A4"/>
    <w:rsid w:val="00C423E3"/>
    <w:rsid w:val="00C44BF5"/>
    <w:rsid w:val="00C521D6"/>
    <w:rsid w:val="00C55232"/>
    <w:rsid w:val="00C553A4"/>
    <w:rsid w:val="00C55A06"/>
    <w:rsid w:val="00C55D03"/>
    <w:rsid w:val="00C601BC"/>
    <w:rsid w:val="00C6280D"/>
    <w:rsid w:val="00C6329F"/>
    <w:rsid w:val="00C63340"/>
    <w:rsid w:val="00C643F9"/>
    <w:rsid w:val="00C64E95"/>
    <w:rsid w:val="00C71372"/>
    <w:rsid w:val="00C71783"/>
    <w:rsid w:val="00C72410"/>
    <w:rsid w:val="00C72725"/>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61047"/>
    <w:rsid w:val="00D66846"/>
    <w:rsid w:val="00D675FB"/>
    <w:rsid w:val="00D71F25"/>
    <w:rsid w:val="00D72A9C"/>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06C24"/>
    <w:rsid w:val="00E11A85"/>
    <w:rsid w:val="00E12495"/>
    <w:rsid w:val="00E15CCD"/>
    <w:rsid w:val="00E202EF"/>
    <w:rsid w:val="00E210B5"/>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17A5"/>
    <w:rsid w:val="00EA58D1"/>
    <w:rsid w:val="00EA61BC"/>
    <w:rsid w:val="00EA681A"/>
    <w:rsid w:val="00EA735B"/>
    <w:rsid w:val="00EB1E69"/>
    <w:rsid w:val="00EB2086"/>
    <w:rsid w:val="00EB31ED"/>
    <w:rsid w:val="00EB5EDF"/>
    <w:rsid w:val="00EB60FE"/>
    <w:rsid w:val="00EB74DB"/>
    <w:rsid w:val="00EC5359"/>
    <w:rsid w:val="00EC562A"/>
    <w:rsid w:val="00EC5FA4"/>
    <w:rsid w:val="00ED067A"/>
    <w:rsid w:val="00ED1EAC"/>
    <w:rsid w:val="00ED2B50"/>
    <w:rsid w:val="00EE0350"/>
    <w:rsid w:val="00EE0719"/>
    <w:rsid w:val="00EE0E80"/>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16F00"/>
    <w:rsid w:val="00F20793"/>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2B90"/>
    <w:rsid w:val="00F6412A"/>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A7E06"/>
    <w:rsid w:val="00FB0CB9"/>
    <w:rsid w:val="00FB231D"/>
    <w:rsid w:val="00FB45F1"/>
    <w:rsid w:val="00FB4A72"/>
    <w:rsid w:val="00FB5087"/>
    <w:rsid w:val="00FB54E8"/>
    <w:rsid w:val="00FB7054"/>
    <w:rsid w:val="00FC17B7"/>
    <w:rsid w:val="00FC2CB7"/>
    <w:rsid w:val="00FC4090"/>
    <w:rsid w:val="00FC55B4"/>
    <w:rsid w:val="00FD00E6"/>
    <w:rsid w:val="00FD09A1"/>
    <w:rsid w:val="00FD2A7C"/>
    <w:rsid w:val="00FD4C34"/>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2FB6527"/>
    <w:rsid w:val="061162F6"/>
    <w:rsid w:val="0CA7378A"/>
    <w:rsid w:val="0CB661E3"/>
    <w:rsid w:val="0F407136"/>
    <w:rsid w:val="105A5B79"/>
    <w:rsid w:val="10937FC2"/>
    <w:rsid w:val="13343D13"/>
    <w:rsid w:val="139C375A"/>
    <w:rsid w:val="147D425B"/>
    <w:rsid w:val="154A3543"/>
    <w:rsid w:val="1AF35FB6"/>
    <w:rsid w:val="1F1510EE"/>
    <w:rsid w:val="21DF76AE"/>
    <w:rsid w:val="25D642EC"/>
    <w:rsid w:val="299A7F08"/>
    <w:rsid w:val="2ED86A96"/>
    <w:rsid w:val="2FF564B6"/>
    <w:rsid w:val="35A50744"/>
    <w:rsid w:val="35D24FC9"/>
    <w:rsid w:val="36220A30"/>
    <w:rsid w:val="37177276"/>
    <w:rsid w:val="38313D16"/>
    <w:rsid w:val="3A204383"/>
    <w:rsid w:val="3B6A2481"/>
    <w:rsid w:val="3D0E5116"/>
    <w:rsid w:val="3FF83FC5"/>
    <w:rsid w:val="4004505E"/>
    <w:rsid w:val="407512FB"/>
    <w:rsid w:val="423F04BB"/>
    <w:rsid w:val="452C4996"/>
    <w:rsid w:val="45A17AF7"/>
    <w:rsid w:val="461453D3"/>
    <w:rsid w:val="4BB96A3B"/>
    <w:rsid w:val="4DDB0674"/>
    <w:rsid w:val="4EA77F16"/>
    <w:rsid w:val="50242539"/>
    <w:rsid w:val="50336528"/>
    <w:rsid w:val="529717ED"/>
    <w:rsid w:val="5AA20049"/>
    <w:rsid w:val="5D6542F1"/>
    <w:rsid w:val="5DDE1F51"/>
    <w:rsid w:val="5DED046B"/>
    <w:rsid w:val="5E6D1D55"/>
    <w:rsid w:val="5E7010A9"/>
    <w:rsid w:val="6BA71C59"/>
    <w:rsid w:val="6BD77D30"/>
    <w:rsid w:val="6DC405CB"/>
    <w:rsid w:val="70EB0CF0"/>
    <w:rsid w:val="74B16C13"/>
    <w:rsid w:val="7A4C2EEE"/>
    <w:rsid w:val="7DF250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6"/>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7"/>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8"/>
    <w:qFormat/>
    <w:uiPriority w:val="0"/>
    <w:pPr>
      <w:keepNext/>
      <w:keepLines/>
      <w:spacing w:before="260" w:after="260" w:line="416" w:lineRule="auto"/>
      <w:outlineLvl w:val="2"/>
    </w:pPr>
    <w:rPr>
      <w:b/>
      <w:bCs/>
      <w:sz w:val="32"/>
      <w:szCs w:val="32"/>
    </w:rPr>
  </w:style>
  <w:style w:type="paragraph" w:styleId="5">
    <w:name w:val="heading 4"/>
    <w:basedOn w:val="1"/>
    <w:next w:val="1"/>
    <w:link w:val="39"/>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40"/>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1"/>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2"/>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3"/>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4"/>
    <w:qFormat/>
    <w:uiPriority w:val="0"/>
    <w:pPr>
      <w:keepNext/>
      <w:keepLines/>
      <w:adjustRightInd/>
      <w:spacing w:before="240" w:after="64" w:line="320" w:lineRule="auto"/>
      <w:outlineLvl w:val="8"/>
    </w:pPr>
    <w:rPr>
      <w:rFonts w:ascii="Arial" w:hAnsi="Arial" w:eastAsia="黑体"/>
    </w:rPr>
  </w:style>
  <w:style w:type="character" w:default="1" w:styleId="30">
    <w:name w:val="Default Paragraph Font"/>
    <w:semiHidden/>
    <w:unhideWhenUsed/>
    <w:qFormat/>
    <w:uiPriority w:val="1"/>
  </w:style>
  <w:style w:type="table" w:default="1" w:styleId="28">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8"/>
    <w:qFormat/>
    <w:uiPriority w:val="0"/>
    <w:pPr>
      <w:spacing w:after="120"/>
    </w:pPr>
  </w:style>
  <w:style w:type="paragraph" w:styleId="14">
    <w:name w:val="toc 5"/>
    <w:basedOn w:val="1"/>
    <w:next w:val="1"/>
    <w:unhideWhenUsed/>
    <w:qFormat/>
    <w:uiPriority w:val="39"/>
    <w:pPr>
      <w:ind w:left="839"/>
    </w:pPr>
    <w:rPr>
      <w:rFonts w:ascii="宋体"/>
    </w:rPr>
  </w:style>
  <w:style w:type="paragraph" w:styleId="15">
    <w:name w:val="toc 3"/>
    <w:basedOn w:val="1"/>
    <w:next w:val="1"/>
    <w:unhideWhenUsed/>
    <w:qFormat/>
    <w:uiPriority w:val="39"/>
    <w:pPr>
      <w:spacing w:line="300" w:lineRule="exact"/>
      <w:ind w:left="420"/>
    </w:pPr>
    <w:rPr>
      <w:rFonts w:ascii="宋体"/>
    </w:rPr>
  </w:style>
  <w:style w:type="paragraph" w:styleId="16">
    <w:name w:val="toc 8"/>
    <w:basedOn w:val="1"/>
    <w:next w:val="1"/>
    <w:unhideWhenUsed/>
    <w:qFormat/>
    <w:uiPriority w:val="39"/>
    <w:pPr>
      <w:adjustRightInd/>
      <w:spacing w:line="240" w:lineRule="auto"/>
      <w:ind w:left="2940" w:leftChars="1400"/>
    </w:pPr>
    <w:rPr>
      <w:rFonts w:asciiTheme="minorHAnsi" w:hAnsiTheme="minorHAnsi" w:eastAsiaTheme="minorEastAsia" w:cstheme="minorBidi"/>
      <w:szCs w:val="22"/>
    </w:rPr>
  </w:style>
  <w:style w:type="paragraph" w:styleId="17">
    <w:name w:val="Balloon Text"/>
    <w:basedOn w:val="1"/>
    <w:link w:val="47"/>
    <w:semiHidden/>
    <w:unhideWhenUsed/>
    <w:qFormat/>
    <w:uiPriority w:val="99"/>
    <w:rPr>
      <w:sz w:val="18"/>
      <w:szCs w:val="18"/>
    </w:rPr>
  </w:style>
  <w:style w:type="paragraph" w:styleId="18">
    <w:name w:val="footer"/>
    <w:basedOn w:val="1"/>
    <w:link w:val="46"/>
    <w:qFormat/>
    <w:uiPriority w:val="99"/>
    <w:pPr>
      <w:tabs>
        <w:tab w:val="center" w:pos="4153"/>
        <w:tab w:val="right" w:pos="8306"/>
      </w:tabs>
      <w:adjustRightInd/>
      <w:snapToGrid w:val="0"/>
      <w:spacing w:line="240" w:lineRule="auto"/>
      <w:jc w:val="right"/>
    </w:pPr>
    <w:rPr>
      <w:rFonts w:ascii="宋体"/>
      <w:sz w:val="18"/>
      <w:szCs w:val="18"/>
    </w:rPr>
  </w:style>
  <w:style w:type="paragraph" w:styleId="19">
    <w:name w:val="header"/>
    <w:basedOn w:val="1"/>
    <w:link w:val="45"/>
    <w:qFormat/>
    <w:uiPriority w:val="99"/>
    <w:pPr>
      <w:tabs>
        <w:tab w:val="center" w:pos="4153"/>
        <w:tab w:val="right" w:pos="8306"/>
      </w:tabs>
      <w:adjustRightInd/>
      <w:snapToGrid w:val="0"/>
      <w:jc w:val="center"/>
    </w:pPr>
    <w:rPr>
      <w:sz w:val="18"/>
      <w:szCs w:val="18"/>
    </w:rPr>
  </w:style>
  <w:style w:type="paragraph" w:styleId="20">
    <w:name w:val="toc 1"/>
    <w:basedOn w:val="1"/>
    <w:next w:val="1"/>
    <w:unhideWhenUsed/>
    <w:qFormat/>
    <w:uiPriority w:val="39"/>
    <w:rPr>
      <w:rFonts w:ascii="宋体"/>
    </w:rPr>
  </w:style>
  <w:style w:type="paragraph" w:styleId="21">
    <w:name w:val="toc 4"/>
    <w:basedOn w:val="1"/>
    <w:next w:val="1"/>
    <w:unhideWhenUsed/>
    <w:qFormat/>
    <w:uiPriority w:val="39"/>
    <w:pPr>
      <w:tabs>
        <w:tab w:val="right" w:leader="dot" w:pos="9344"/>
      </w:tabs>
      <w:spacing w:line="300" w:lineRule="exact"/>
      <w:ind w:left="629"/>
    </w:pPr>
    <w:rPr>
      <w:rFonts w:ascii="宋体"/>
    </w:rPr>
  </w:style>
  <w:style w:type="paragraph" w:styleId="22">
    <w:name w:val="footnote text"/>
    <w:basedOn w:val="1"/>
    <w:next w:val="1"/>
    <w:link w:val="101"/>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3">
    <w:name w:val="toc 6"/>
    <w:basedOn w:val="1"/>
    <w:next w:val="1"/>
    <w:unhideWhenUsed/>
    <w:qFormat/>
    <w:uiPriority w:val="39"/>
    <w:pPr>
      <w:spacing w:line="300" w:lineRule="exact"/>
      <w:ind w:left="1049"/>
    </w:pPr>
    <w:rPr>
      <w:rFonts w:ascii="宋体"/>
    </w:rPr>
  </w:style>
  <w:style w:type="paragraph" w:styleId="24">
    <w:name w:val="table of figures"/>
    <w:basedOn w:val="1"/>
    <w:next w:val="1"/>
    <w:semiHidden/>
    <w:qFormat/>
    <w:uiPriority w:val="0"/>
    <w:pPr>
      <w:adjustRightInd/>
      <w:spacing w:line="240" w:lineRule="auto"/>
      <w:jc w:val="left"/>
    </w:pPr>
    <w:rPr>
      <w:szCs w:val="24"/>
    </w:rPr>
  </w:style>
  <w:style w:type="paragraph" w:styleId="25">
    <w:name w:val="toc 2"/>
    <w:basedOn w:val="1"/>
    <w:next w:val="1"/>
    <w:unhideWhenUsed/>
    <w:qFormat/>
    <w:uiPriority w:val="39"/>
    <w:pPr>
      <w:tabs>
        <w:tab w:val="right" w:leader="dot" w:pos="9344"/>
      </w:tabs>
      <w:spacing w:line="300" w:lineRule="exact"/>
      <w:ind w:left="210"/>
    </w:pPr>
    <w:rPr>
      <w:rFonts w:ascii="宋体"/>
    </w:rPr>
  </w:style>
  <w:style w:type="paragraph" w:styleId="26">
    <w:name w:val="toc 9"/>
    <w:basedOn w:val="1"/>
    <w:next w:val="1"/>
    <w:unhideWhenUsed/>
    <w:qFormat/>
    <w:uiPriority w:val="39"/>
    <w:pPr>
      <w:adjustRightInd/>
      <w:spacing w:line="240" w:lineRule="auto"/>
      <w:ind w:left="3360" w:leftChars="1600"/>
    </w:pPr>
    <w:rPr>
      <w:rFonts w:asciiTheme="minorHAnsi" w:hAnsiTheme="minorHAnsi" w:eastAsiaTheme="minorEastAsia" w:cstheme="minorBidi"/>
      <w:szCs w:val="22"/>
    </w:rPr>
  </w:style>
  <w:style w:type="paragraph" w:styleId="27">
    <w:name w:val="Title"/>
    <w:basedOn w:val="1"/>
    <w:link w:val="50"/>
    <w:qFormat/>
    <w:uiPriority w:val="0"/>
    <w:pPr>
      <w:spacing w:before="240" w:after="60"/>
      <w:jc w:val="center"/>
      <w:outlineLvl w:val="0"/>
    </w:pPr>
    <w:rPr>
      <w:rFonts w:ascii="Arial" w:hAnsi="Arial" w:cs="Arial"/>
      <w:b/>
      <w:bCs/>
      <w:sz w:val="32"/>
      <w:szCs w:val="32"/>
    </w:rPr>
  </w:style>
  <w:style w:type="table" w:styleId="29">
    <w:name w:val="Table Grid"/>
    <w:basedOn w:val="2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1">
    <w:name w:val="Strong"/>
    <w:qFormat/>
    <w:uiPriority w:val="22"/>
    <w:rPr>
      <w:b/>
      <w:bCs/>
    </w:rPr>
  </w:style>
  <w:style w:type="character" w:styleId="32">
    <w:name w:val="page number"/>
    <w:qFormat/>
    <w:uiPriority w:val="0"/>
    <w:rPr>
      <w:rFonts w:ascii="宋体" w:hAnsi="Times New Roman" w:eastAsia="宋体"/>
      <w:sz w:val="18"/>
    </w:rPr>
  </w:style>
  <w:style w:type="character" w:styleId="33">
    <w:name w:val="Emphasis"/>
    <w:qFormat/>
    <w:uiPriority w:val="20"/>
    <w:rPr>
      <w:i/>
      <w:iCs/>
    </w:rPr>
  </w:style>
  <w:style w:type="character" w:styleId="34">
    <w:name w:val="Hyperlink"/>
    <w:qFormat/>
    <w:uiPriority w:val="99"/>
    <w:rPr>
      <w:rFonts w:ascii="宋体" w:hAnsi="Times New Roman" w:eastAsia="宋体"/>
      <w:color w:val="auto"/>
      <w:spacing w:val="0"/>
      <w:w w:val="100"/>
      <w:position w:val="0"/>
      <w:sz w:val="21"/>
      <w:u w:val="none"/>
      <w:vertAlign w:val="baseline"/>
    </w:rPr>
  </w:style>
  <w:style w:type="character" w:styleId="35">
    <w:name w:val="footnote reference"/>
    <w:semiHidden/>
    <w:qFormat/>
    <w:uiPriority w:val="0"/>
    <w:rPr>
      <w:rFonts w:ascii="宋体" w:hAnsi="宋体" w:eastAsia="宋体" w:cs="Times New Roman"/>
      <w:spacing w:val="0"/>
      <w:sz w:val="18"/>
      <w:vertAlign w:val="superscript"/>
    </w:rPr>
  </w:style>
  <w:style w:type="character" w:customStyle="1" w:styleId="36">
    <w:name w:val="标题 1 字符"/>
    <w:link w:val="2"/>
    <w:qFormat/>
    <w:uiPriority w:val="0"/>
    <w:rPr>
      <w:rFonts w:ascii="Times New Roman" w:hAnsi="Times New Roman" w:eastAsia="宋体" w:cs="Times New Roman"/>
      <w:b/>
      <w:bCs/>
      <w:kern w:val="44"/>
      <w:sz w:val="44"/>
      <w:szCs w:val="44"/>
    </w:rPr>
  </w:style>
  <w:style w:type="character" w:customStyle="1" w:styleId="37">
    <w:name w:val="标题 2 字符"/>
    <w:link w:val="3"/>
    <w:qFormat/>
    <w:uiPriority w:val="0"/>
    <w:rPr>
      <w:rFonts w:ascii="Arial" w:hAnsi="Arial" w:eastAsia="黑体" w:cs="Times New Roman"/>
      <w:b/>
      <w:bCs/>
      <w:sz w:val="32"/>
      <w:szCs w:val="32"/>
    </w:rPr>
  </w:style>
  <w:style w:type="character" w:customStyle="1" w:styleId="38">
    <w:name w:val="标题 3 字符"/>
    <w:link w:val="4"/>
    <w:qFormat/>
    <w:uiPriority w:val="0"/>
    <w:rPr>
      <w:rFonts w:ascii="Times New Roman" w:hAnsi="Times New Roman" w:eastAsia="宋体" w:cs="Times New Roman"/>
      <w:b/>
      <w:bCs/>
      <w:sz w:val="32"/>
      <w:szCs w:val="32"/>
    </w:rPr>
  </w:style>
  <w:style w:type="character" w:customStyle="1" w:styleId="39">
    <w:name w:val="标题 4 字符"/>
    <w:link w:val="5"/>
    <w:qFormat/>
    <w:uiPriority w:val="0"/>
    <w:rPr>
      <w:rFonts w:ascii="Arial" w:hAnsi="Arial" w:eastAsia="黑体" w:cs="Times New Roman"/>
      <w:b/>
      <w:bCs/>
      <w:sz w:val="28"/>
      <w:szCs w:val="28"/>
    </w:rPr>
  </w:style>
  <w:style w:type="character" w:customStyle="1" w:styleId="40">
    <w:name w:val="标题 5 字符"/>
    <w:link w:val="6"/>
    <w:qFormat/>
    <w:uiPriority w:val="0"/>
    <w:rPr>
      <w:rFonts w:ascii="Times New Roman" w:hAnsi="Times New Roman" w:eastAsia="宋体" w:cs="Times New Roman"/>
      <w:b/>
      <w:bCs/>
      <w:sz w:val="28"/>
      <w:szCs w:val="28"/>
    </w:rPr>
  </w:style>
  <w:style w:type="character" w:customStyle="1" w:styleId="41">
    <w:name w:val="标题 6 字符"/>
    <w:link w:val="7"/>
    <w:qFormat/>
    <w:uiPriority w:val="0"/>
    <w:rPr>
      <w:rFonts w:ascii="Arial" w:hAnsi="Arial" w:eastAsia="黑体" w:cs="Times New Roman"/>
      <w:b/>
      <w:bCs/>
      <w:sz w:val="24"/>
      <w:szCs w:val="24"/>
    </w:rPr>
  </w:style>
  <w:style w:type="character" w:customStyle="1" w:styleId="42">
    <w:name w:val="标题 7 字符"/>
    <w:link w:val="8"/>
    <w:qFormat/>
    <w:uiPriority w:val="0"/>
    <w:rPr>
      <w:rFonts w:ascii="Times New Roman" w:hAnsi="Times New Roman" w:eastAsia="宋体" w:cs="Times New Roman"/>
      <w:b/>
      <w:bCs/>
      <w:sz w:val="24"/>
      <w:szCs w:val="24"/>
    </w:rPr>
  </w:style>
  <w:style w:type="character" w:customStyle="1" w:styleId="43">
    <w:name w:val="标题 8 字符"/>
    <w:link w:val="9"/>
    <w:qFormat/>
    <w:uiPriority w:val="0"/>
    <w:rPr>
      <w:rFonts w:ascii="Arial" w:hAnsi="Arial" w:eastAsia="黑体" w:cs="Times New Roman"/>
      <w:sz w:val="24"/>
      <w:szCs w:val="24"/>
    </w:rPr>
  </w:style>
  <w:style w:type="character" w:customStyle="1" w:styleId="44">
    <w:name w:val="标题 9 字符"/>
    <w:link w:val="10"/>
    <w:qFormat/>
    <w:uiPriority w:val="0"/>
    <w:rPr>
      <w:rFonts w:ascii="Arial" w:hAnsi="Arial" w:eastAsia="黑体" w:cs="Times New Roman"/>
      <w:szCs w:val="21"/>
    </w:rPr>
  </w:style>
  <w:style w:type="character" w:customStyle="1" w:styleId="45">
    <w:name w:val="页眉 字符"/>
    <w:link w:val="19"/>
    <w:qFormat/>
    <w:uiPriority w:val="99"/>
    <w:rPr>
      <w:rFonts w:ascii="Times New Roman" w:hAnsi="Times New Roman" w:eastAsia="宋体" w:cs="Times New Roman"/>
      <w:sz w:val="18"/>
      <w:szCs w:val="18"/>
    </w:rPr>
  </w:style>
  <w:style w:type="character" w:customStyle="1" w:styleId="46">
    <w:name w:val="页脚 字符"/>
    <w:link w:val="18"/>
    <w:qFormat/>
    <w:uiPriority w:val="99"/>
    <w:rPr>
      <w:rFonts w:ascii="宋体" w:hAnsi="Times New Roman" w:eastAsia="宋体" w:cs="Times New Roman"/>
      <w:sz w:val="18"/>
      <w:szCs w:val="18"/>
    </w:rPr>
  </w:style>
  <w:style w:type="character" w:customStyle="1" w:styleId="47">
    <w:name w:val="批注框文本 字符"/>
    <w:link w:val="17"/>
    <w:semiHidden/>
    <w:qFormat/>
    <w:uiPriority w:val="99"/>
    <w:rPr>
      <w:sz w:val="18"/>
      <w:szCs w:val="18"/>
    </w:rPr>
  </w:style>
  <w:style w:type="paragraph" w:styleId="48">
    <w:name w:val="Quote"/>
    <w:basedOn w:val="1"/>
    <w:next w:val="1"/>
    <w:link w:val="49"/>
    <w:qFormat/>
    <w:uiPriority w:val="29"/>
    <w:rPr>
      <w:i/>
      <w:iCs/>
      <w:color w:val="000000"/>
    </w:rPr>
  </w:style>
  <w:style w:type="character" w:customStyle="1" w:styleId="49">
    <w:name w:val="引用 字符"/>
    <w:link w:val="48"/>
    <w:qFormat/>
    <w:uiPriority w:val="29"/>
    <w:rPr>
      <w:i/>
      <w:iCs/>
      <w:color w:val="000000"/>
    </w:rPr>
  </w:style>
  <w:style w:type="character" w:customStyle="1" w:styleId="50">
    <w:name w:val="标题 字符"/>
    <w:link w:val="27"/>
    <w:qFormat/>
    <w:uiPriority w:val="0"/>
    <w:rPr>
      <w:rFonts w:ascii="Arial" w:hAnsi="Arial" w:eastAsia="宋体" w:cs="Arial"/>
      <w:b/>
      <w:bCs/>
      <w:sz w:val="32"/>
      <w:szCs w:val="32"/>
    </w:rPr>
  </w:style>
  <w:style w:type="paragraph" w:customStyle="1" w:styleId="51">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2">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3">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4">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5">
    <w:name w:val="标准书眉一"/>
    <w:qFormat/>
    <w:uiPriority w:val="0"/>
    <w:pPr>
      <w:jc w:val="both"/>
    </w:pPr>
    <w:rPr>
      <w:rFonts w:ascii="Times New Roman" w:hAnsi="Times New Roman" w:eastAsia="宋体" w:cs="Times New Roman"/>
      <w:lang w:val="en-US" w:eastAsia="zh-CN" w:bidi="ar-SA"/>
    </w:rPr>
  </w:style>
  <w:style w:type="paragraph" w:customStyle="1" w:styleId="56">
    <w:name w:val="标准文件_ICS"/>
    <w:basedOn w:val="1"/>
    <w:qFormat/>
    <w:uiPriority w:val="0"/>
    <w:pPr>
      <w:spacing w:line="0" w:lineRule="atLeast"/>
    </w:pPr>
    <w:rPr>
      <w:rFonts w:ascii="黑体" w:hAnsi="宋体" w:eastAsia="黑体"/>
    </w:rPr>
  </w:style>
  <w:style w:type="paragraph" w:customStyle="1" w:styleId="57">
    <w:name w:val="标准文件_标准正文"/>
    <w:basedOn w:val="1"/>
    <w:next w:val="58"/>
    <w:qFormat/>
    <w:uiPriority w:val="0"/>
    <w:pPr>
      <w:snapToGrid w:val="0"/>
      <w:ind w:firstLine="200" w:firstLineChars="200"/>
    </w:pPr>
    <w:rPr>
      <w:kern w:val="0"/>
    </w:rPr>
  </w:style>
  <w:style w:type="paragraph" w:customStyle="1" w:styleId="58">
    <w:name w:val="标准文件_段"/>
    <w:link w:val="186"/>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9">
    <w:name w:val="标准文件_版本"/>
    <w:basedOn w:val="57"/>
    <w:qFormat/>
    <w:uiPriority w:val="0"/>
    <w:pPr>
      <w:adjustRightInd/>
      <w:snapToGrid/>
      <w:ind w:firstLine="0" w:firstLineChars="0"/>
    </w:pPr>
    <w:rPr>
      <w:rFonts w:ascii="宋体" w:hAnsi="宋体"/>
      <w:kern w:val="2"/>
    </w:rPr>
  </w:style>
  <w:style w:type="paragraph" w:customStyle="1" w:styleId="60">
    <w:name w:val="标准文件_标准部门"/>
    <w:basedOn w:val="1"/>
    <w:qFormat/>
    <w:uiPriority w:val="0"/>
    <w:pPr>
      <w:jc w:val="center"/>
    </w:pPr>
    <w:rPr>
      <w:rFonts w:ascii="黑体" w:eastAsia="黑体"/>
      <w:kern w:val="0"/>
      <w:sz w:val="44"/>
    </w:rPr>
  </w:style>
  <w:style w:type="paragraph" w:customStyle="1" w:styleId="61">
    <w:name w:val="标准文件_标准代替"/>
    <w:basedOn w:val="1"/>
    <w:next w:val="1"/>
    <w:qFormat/>
    <w:uiPriority w:val="0"/>
    <w:pPr>
      <w:spacing w:line="310" w:lineRule="exact"/>
      <w:jc w:val="right"/>
    </w:pPr>
    <w:rPr>
      <w:rFonts w:ascii="宋体" w:hAnsi="宋体"/>
      <w:kern w:val="0"/>
    </w:rPr>
  </w:style>
  <w:style w:type="paragraph" w:customStyle="1" w:styleId="62">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3">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4">
    <w:name w:val="标准文件_页眉偶数页"/>
    <w:basedOn w:val="63"/>
    <w:next w:val="1"/>
    <w:qFormat/>
    <w:uiPriority w:val="0"/>
    <w:pPr>
      <w:jc w:val="left"/>
    </w:pPr>
  </w:style>
  <w:style w:type="paragraph" w:customStyle="1" w:styleId="65">
    <w:name w:val="标准文件_参考文献标题"/>
    <w:basedOn w:val="1"/>
    <w:next w:val="1"/>
    <w:qFormat/>
    <w:uiPriority w:val="0"/>
    <w:pPr>
      <w:widowControl/>
      <w:shd w:val="clear" w:color="FFFFFF" w:fill="FFFFFF"/>
      <w:adjustRightInd/>
      <w:spacing w:before="40" w:beforeLines="40" w:after="50" w:afterLines="50" w:line="240" w:lineRule="auto"/>
      <w:jc w:val="center"/>
      <w:outlineLvl w:val="0"/>
    </w:pPr>
    <w:rPr>
      <w:rFonts w:ascii="黑体" w:eastAsia="黑体"/>
      <w:kern w:val="0"/>
    </w:rPr>
  </w:style>
  <w:style w:type="paragraph" w:customStyle="1" w:styleId="66">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7">
    <w:name w:val="标准文件_二级条标题"/>
    <w:next w:val="58"/>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8">
    <w:name w:val="标准文件_发布"/>
    <w:qFormat/>
    <w:uiPriority w:val="0"/>
    <w:rPr>
      <w:rFonts w:ascii="黑体" w:eastAsia="黑体"/>
      <w:spacing w:val="0"/>
      <w:w w:val="100"/>
      <w:position w:val="3"/>
      <w:sz w:val="28"/>
    </w:rPr>
  </w:style>
  <w:style w:type="paragraph" w:customStyle="1" w:styleId="69">
    <w:name w:val="标准文件_方框数字列项"/>
    <w:basedOn w:val="58"/>
    <w:qFormat/>
    <w:uiPriority w:val="0"/>
    <w:pPr>
      <w:numPr>
        <w:ilvl w:val="0"/>
        <w:numId w:val="3"/>
      </w:numPr>
      <w:ind w:firstLine="0" w:firstLineChars="0"/>
    </w:pPr>
  </w:style>
  <w:style w:type="paragraph" w:customStyle="1" w:styleId="70">
    <w:name w:val="标准文件_封面标准编号"/>
    <w:basedOn w:val="1"/>
    <w:next w:val="61"/>
    <w:qFormat/>
    <w:uiPriority w:val="0"/>
    <w:pPr>
      <w:spacing w:line="310" w:lineRule="exact"/>
      <w:jc w:val="right"/>
    </w:pPr>
    <w:rPr>
      <w:rFonts w:ascii="黑体" w:eastAsia="黑体"/>
      <w:kern w:val="0"/>
      <w:sz w:val="28"/>
    </w:rPr>
  </w:style>
  <w:style w:type="paragraph" w:customStyle="1" w:styleId="71">
    <w:name w:val="标准文件_封面标准分类号"/>
    <w:basedOn w:val="1"/>
    <w:qFormat/>
    <w:uiPriority w:val="0"/>
    <w:rPr>
      <w:rFonts w:ascii="黑体" w:eastAsia="黑体"/>
      <w:b/>
      <w:kern w:val="0"/>
      <w:sz w:val="28"/>
    </w:rPr>
  </w:style>
  <w:style w:type="paragraph" w:customStyle="1" w:styleId="72">
    <w:name w:val="标准文件_封面标准名称"/>
    <w:basedOn w:val="1"/>
    <w:qFormat/>
    <w:uiPriority w:val="0"/>
    <w:pPr>
      <w:spacing w:line="240" w:lineRule="auto"/>
      <w:jc w:val="center"/>
    </w:pPr>
    <w:rPr>
      <w:rFonts w:ascii="黑体" w:eastAsia="黑体"/>
      <w:kern w:val="0"/>
      <w:sz w:val="52"/>
    </w:rPr>
  </w:style>
  <w:style w:type="paragraph" w:customStyle="1" w:styleId="73">
    <w:name w:val="标准文件_封面标准英文名称"/>
    <w:basedOn w:val="1"/>
    <w:qFormat/>
    <w:uiPriority w:val="0"/>
    <w:pPr>
      <w:spacing w:line="240" w:lineRule="auto"/>
      <w:jc w:val="center"/>
    </w:pPr>
    <w:rPr>
      <w:rFonts w:ascii="黑体" w:eastAsia="黑体"/>
      <w:b/>
      <w:sz w:val="28"/>
    </w:rPr>
  </w:style>
  <w:style w:type="paragraph" w:customStyle="1" w:styleId="74">
    <w:name w:val="标准文件_封面发布日期"/>
    <w:basedOn w:val="1"/>
    <w:qFormat/>
    <w:uiPriority w:val="0"/>
    <w:pPr>
      <w:spacing w:line="310" w:lineRule="exact"/>
    </w:pPr>
    <w:rPr>
      <w:rFonts w:ascii="黑体" w:eastAsia="黑体"/>
      <w:kern w:val="0"/>
      <w:sz w:val="28"/>
    </w:rPr>
  </w:style>
  <w:style w:type="paragraph" w:customStyle="1" w:styleId="75">
    <w:name w:val="标准文件_封面密级"/>
    <w:basedOn w:val="1"/>
    <w:qFormat/>
    <w:uiPriority w:val="0"/>
    <w:rPr>
      <w:rFonts w:eastAsia="黑体"/>
      <w:sz w:val="32"/>
    </w:rPr>
  </w:style>
  <w:style w:type="paragraph" w:customStyle="1" w:styleId="76">
    <w:name w:val="标准文件_封面实施日期"/>
    <w:basedOn w:val="1"/>
    <w:qFormat/>
    <w:uiPriority w:val="0"/>
    <w:pPr>
      <w:spacing w:line="310" w:lineRule="exact"/>
      <w:jc w:val="right"/>
    </w:pPr>
    <w:rPr>
      <w:rFonts w:ascii="黑体" w:eastAsia="黑体"/>
      <w:sz w:val="28"/>
    </w:rPr>
  </w:style>
  <w:style w:type="paragraph" w:customStyle="1" w:styleId="77">
    <w:name w:val="标准文件_封面抬头"/>
    <w:basedOn w:val="58"/>
    <w:qFormat/>
    <w:uiPriority w:val="0"/>
    <w:pPr>
      <w:adjustRightInd w:val="0"/>
      <w:spacing w:line="800" w:lineRule="exact"/>
      <w:ind w:firstLine="0" w:firstLineChars="0"/>
      <w:jc w:val="distribute"/>
    </w:pPr>
    <w:rPr>
      <w:rFonts w:ascii="黑体" w:eastAsia="黑体"/>
      <w:b/>
      <w:sz w:val="64"/>
    </w:rPr>
  </w:style>
  <w:style w:type="paragraph" w:customStyle="1" w:styleId="78">
    <w:name w:val="标准文件_附录标识"/>
    <w:next w:val="58"/>
    <w:qFormat/>
    <w:uiPriority w:val="0"/>
    <w:pPr>
      <w:numPr>
        <w:ilvl w:val="0"/>
        <w:numId w:val="4"/>
      </w:numPr>
      <w:shd w:val="clear" w:color="FFFFFF" w:fill="FFFFFF"/>
      <w:tabs>
        <w:tab w:val="left" w:pos="6406"/>
      </w:tabs>
      <w:spacing w:before="25" w:beforeLines="25" w:after="50" w:afterLines="50"/>
      <w:jc w:val="center"/>
      <w:outlineLvl w:val="0"/>
    </w:pPr>
    <w:rPr>
      <w:rFonts w:ascii="黑体" w:hAnsi="Times New Roman" w:eastAsia="黑体" w:cs="Times New Roman"/>
      <w:sz w:val="21"/>
      <w:lang w:val="en-US" w:eastAsia="zh-CN" w:bidi="ar-SA"/>
    </w:rPr>
  </w:style>
  <w:style w:type="paragraph" w:customStyle="1" w:styleId="79">
    <w:name w:val="标准文件_附录表标题"/>
    <w:next w:val="58"/>
    <w:qFormat/>
    <w:uiPriority w:val="0"/>
    <w:pPr>
      <w:numPr>
        <w:ilvl w:val="1"/>
        <w:numId w:val="5"/>
      </w:numPr>
      <w:adjustRightInd w:val="0"/>
      <w:snapToGrid w:val="0"/>
      <w:spacing w:before="50" w:beforeLines="50" w:after="50" w:afterLines="50"/>
      <w:ind w:firstLine="420"/>
      <w:jc w:val="center"/>
      <w:textAlignment w:val="baseline"/>
    </w:pPr>
    <w:rPr>
      <w:rFonts w:ascii="黑体" w:hAnsi="Times New Roman" w:eastAsia="黑体" w:cs="Times New Roman"/>
      <w:kern w:val="21"/>
      <w:sz w:val="21"/>
      <w:lang w:val="en-US" w:eastAsia="zh-CN" w:bidi="ar-SA"/>
    </w:rPr>
  </w:style>
  <w:style w:type="paragraph" w:customStyle="1" w:styleId="80">
    <w:name w:val="标准文件_附录一级条标题"/>
    <w:next w:val="58"/>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81">
    <w:name w:val="标准文件_附录二级条标题"/>
    <w:basedOn w:val="80"/>
    <w:next w:val="58"/>
    <w:qFormat/>
    <w:uiPriority w:val="0"/>
    <w:pPr>
      <w:widowControl/>
      <w:numPr>
        <w:ilvl w:val="2"/>
      </w:numPr>
      <w:wordWrap w:val="0"/>
      <w:overflowPunct w:val="0"/>
      <w:autoSpaceDE w:val="0"/>
      <w:autoSpaceDN w:val="0"/>
      <w:textAlignment w:val="baseline"/>
      <w:outlineLvl w:val="3"/>
    </w:pPr>
  </w:style>
  <w:style w:type="paragraph" w:customStyle="1" w:styleId="82">
    <w:name w:val="标准文件_附录公式"/>
    <w:basedOn w:val="57"/>
    <w:next w:val="57"/>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3">
    <w:name w:val="标准文件_附录三级条标题"/>
    <w:next w:val="58"/>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4">
    <w:name w:val="标准文件_附录四级条标题"/>
    <w:next w:val="58"/>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5">
    <w:name w:val="标准文件_附录图标题"/>
    <w:next w:val="58"/>
    <w:qFormat/>
    <w:uiPriority w:val="0"/>
    <w:pPr>
      <w:numPr>
        <w:ilvl w:val="1"/>
        <w:numId w:val="6"/>
      </w:numPr>
      <w:adjustRightInd w:val="0"/>
      <w:snapToGrid w:val="0"/>
      <w:spacing w:before="50" w:beforeLines="50" w:after="50" w:afterLines="50"/>
      <w:ind w:firstLine="420"/>
      <w:jc w:val="center"/>
    </w:pPr>
    <w:rPr>
      <w:rFonts w:ascii="黑体" w:hAnsi="Times New Roman" w:eastAsia="黑体" w:cs="Times New Roman"/>
      <w:sz w:val="21"/>
      <w:lang w:val="en-US" w:eastAsia="zh-CN" w:bidi="ar-SA"/>
    </w:rPr>
  </w:style>
  <w:style w:type="paragraph" w:customStyle="1" w:styleId="86">
    <w:name w:val="标准文件_附录五级条标题"/>
    <w:next w:val="58"/>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7">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8">
    <w:name w:val="正文文本 字符"/>
    <w:link w:val="13"/>
    <w:qFormat/>
    <w:uiPriority w:val="0"/>
    <w:rPr>
      <w:rFonts w:ascii="Times New Roman" w:hAnsi="Times New Roman" w:eastAsia="宋体" w:cs="Times New Roman"/>
      <w:szCs w:val="20"/>
    </w:rPr>
  </w:style>
  <w:style w:type="paragraph" w:customStyle="1" w:styleId="89">
    <w:name w:val="标准文件_附录章标题"/>
    <w:next w:val="58"/>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90">
    <w:name w:val="标准文件_公式后的破折号"/>
    <w:basedOn w:val="58"/>
    <w:next w:val="58"/>
    <w:qFormat/>
    <w:uiPriority w:val="0"/>
    <w:pPr>
      <w:ind w:left="488" w:leftChars="200" w:hanging="289" w:hangingChars="290"/>
    </w:pPr>
  </w:style>
  <w:style w:type="paragraph" w:customStyle="1" w:styleId="91">
    <w:name w:val="标准文件_前言、引言标题"/>
    <w:next w:val="1"/>
    <w:qFormat/>
    <w:uiPriority w:val="0"/>
    <w:pPr>
      <w:numPr>
        <w:ilvl w:val="0"/>
        <w:numId w:val="8"/>
      </w:numPr>
      <w:shd w:val="clear" w:color="FFFFFF" w:fill="FFFFFF"/>
      <w:spacing w:after="150" w:afterLines="150"/>
      <w:ind w:left="0" w:firstLine="0"/>
      <w:jc w:val="center"/>
      <w:outlineLvl w:val="0"/>
    </w:pPr>
    <w:rPr>
      <w:rFonts w:ascii="黑体" w:hAnsi="Times New Roman" w:eastAsia="黑体" w:cs="Times New Roman"/>
      <w:sz w:val="32"/>
      <w:lang w:val="en-US" w:eastAsia="zh-CN" w:bidi="ar-SA"/>
    </w:rPr>
  </w:style>
  <w:style w:type="paragraph" w:customStyle="1" w:styleId="92">
    <w:name w:val="标准文件_目次、标准名称标题"/>
    <w:basedOn w:val="91"/>
    <w:next w:val="58"/>
    <w:qFormat/>
    <w:uiPriority w:val="0"/>
    <w:pPr>
      <w:spacing w:line="460" w:lineRule="exact"/>
    </w:pPr>
  </w:style>
  <w:style w:type="paragraph" w:customStyle="1" w:styleId="93">
    <w:name w:val="标准文件_目录标题"/>
    <w:basedOn w:val="1"/>
    <w:qFormat/>
    <w:uiPriority w:val="0"/>
    <w:pPr>
      <w:spacing w:after="150" w:afterLines="150" w:line="240" w:lineRule="auto"/>
      <w:jc w:val="center"/>
    </w:pPr>
    <w:rPr>
      <w:rFonts w:ascii="黑体" w:eastAsia="黑体"/>
      <w:sz w:val="32"/>
    </w:rPr>
  </w:style>
  <w:style w:type="paragraph" w:customStyle="1" w:styleId="94">
    <w:name w:val="标准文件_破折号列项"/>
    <w:qFormat/>
    <w:uiPriority w:val="0"/>
    <w:pPr>
      <w:numPr>
        <w:ilvl w:val="0"/>
        <w:numId w:val="9"/>
      </w:numPr>
      <w:adjustRightInd w:val="0"/>
      <w:snapToGrid w:val="0"/>
      <w:ind w:left="0" w:firstLine="200" w:firstLineChars="200"/>
    </w:pPr>
    <w:rPr>
      <w:rFonts w:ascii="Times New Roman" w:hAnsi="Times New Roman" w:eastAsia="宋体" w:cs="Times New Roman"/>
      <w:sz w:val="21"/>
      <w:lang w:val="en-US" w:eastAsia="zh-CN" w:bidi="ar-SA"/>
    </w:rPr>
  </w:style>
  <w:style w:type="paragraph" w:customStyle="1" w:styleId="95">
    <w:name w:val="标准文件_破折号列项（二级）"/>
    <w:basedOn w:val="94"/>
    <w:qFormat/>
    <w:uiPriority w:val="0"/>
    <w:pPr>
      <w:numPr>
        <w:numId w:val="10"/>
      </w:numPr>
      <w:ind w:left="0" w:firstLine="200"/>
    </w:pPr>
  </w:style>
  <w:style w:type="paragraph" w:customStyle="1" w:styleId="96">
    <w:name w:val="标准文件_三级条标题"/>
    <w:basedOn w:val="67"/>
    <w:next w:val="58"/>
    <w:qFormat/>
    <w:uiPriority w:val="0"/>
    <w:pPr>
      <w:widowControl/>
      <w:numPr>
        <w:ilvl w:val="4"/>
      </w:numPr>
      <w:outlineLvl w:val="3"/>
    </w:pPr>
  </w:style>
  <w:style w:type="character" w:customStyle="1" w:styleId="97">
    <w:name w:val="不明显参考1"/>
    <w:qFormat/>
    <w:uiPriority w:val="31"/>
    <w:rPr>
      <w:smallCaps/>
      <w:color w:val="C0504D"/>
      <w:u w:val="single"/>
    </w:rPr>
  </w:style>
  <w:style w:type="paragraph" w:customStyle="1" w:styleId="98">
    <w:name w:val="标准文件_示例后续"/>
    <w:basedOn w:val="1"/>
    <w:qFormat/>
    <w:uiPriority w:val="0"/>
    <w:pPr>
      <w:adjustRightInd/>
      <w:spacing w:line="240" w:lineRule="auto"/>
      <w:ind w:firstLine="200" w:firstLineChars="200"/>
    </w:pPr>
    <w:rPr>
      <w:sz w:val="18"/>
      <w:szCs w:val="24"/>
    </w:rPr>
  </w:style>
  <w:style w:type="paragraph" w:customStyle="1" w:styleId="99">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100">
    <w:name w:val="标准文件_四级条标题"/>
    <w:next w:val="58"/>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101">
    <w:name w:val="脚注文本 字符"/>
    <w:link w:val="22"/>
    <w:semiHidden/>
    <w:qFormat/>
    <w:uiPriority w:val="0"/>
    <w:rPr>
      <w:rFonts w:ascii="宋体" w:hAnsi="Times New Roman" w:eastAsia="宋体" w:cs="Times New Roman"/>
      <w:sz w:val="18"/>
      <w:szCs w:val="18"/>
    </w:rPr>
  </w:style>
  <w:style w:type="paragraph" w:customStyle="1" w:styleId="102">
    <w:name w:val="标准文件_条文脚注"/>
    <w:basedOn w:val="22"/>
    <w:qFormat/>
    <w:uiPriority w:val="0"/>
    <w:pPr>
      <w:adjustRightInd w:val="0"/>
      <w:spacing w:line="240" w:lineRule="auto"/>
      <w:ind w:left="0" w:leftChars="0" w:firstLine="200" w:firstLineChars="200"/>
      <w:jc w:val="both"/>
    </w:pPr>
    <w:rPr>
      <w:rFonts w:hAnsi="宋体"/>
    </w:rPr>
  </w:style>
  <w:style w:type="paragraph" w:customStyle="1" w:styleId="103">
    <w:name w:val="标准文件_图表脚注"/>
    <w:basedOn w:val="1"/>
    <w:next w:val="58"/>
    <w:qFormat/>
    <w:uiPriority w:val="0"/>
    <w:pPr>
      <w:numPr>
        <w:ilvl w:val="0"/>
        <w:numId w:val="12"/>
      </w:numPr>
      <w:spacing w:line="240" w:lineRule="auto"/>
      <w:jc w:val="left"/>
    </w:pPr>
    <w:rPr>
      <w:rFonts w:ascii="宋体" w:hAnsi="宋体"/>
      <w:sz w:val="18"/>
    </w:rPr>
  </w:style>
  <w:style w:type="character" w:customStyle="1" w:styleId="104">
    <w:name w:val="标准文件_图表脚注内容"/>
    <w:qFormat/>
    <w:uiPriority w:val="0"/>
    <w:rPr>
      <w:rFonts w:ascii="宋体" w:hAnsi="宋体" w:eastAsia="宋体" w:cs="Times New Roman"/>
      <w:spacing w:val="0"/>
      <w:sz w:val="18"/>
      <w:vertAlign w:val="superscript"/>
    </w:rPr>
  </w:style>
  <w:style w:type="paragraph" w:customStyle="1" w:styleId="105">
    <w:name w:val="标准文件_五级条标题"/>
    <w:next w:val="58"/>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6">
    <w:name w:val="标准文件_章标题"/>
    <w:next w:val="58"/>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7">
    <w:name w:val="标准文件_一级条标题"/>
    <w:basedOn w:val="106"/>
    <w:next w:val="58"/>
    <w:qFormat/>
    <w:uiPriority w:val="0"/>
    <w:pPr>
      <w:numPr>
        <w:ilvl w:val="2"/>
      </w:numPr>
      <w:spacing w:before="50" w:beforeLines="50" w:after="50" w:afterLines="50"/>
      <w:outlineLvl w:val="1"/>
    </w:pPr>
  </w:style>
  <w:style w:type="paragraph" w:customStyle="1" w:styleId="108">
    <w:name w:val="标准文件_一致程度"/>
    <w:basedOn w:val="1"/>
    <w:qFormat/>
    <w:uiPriority w:val="0"/>
    <w:pPr>
      <w:spacing w:line="440" w:lineRule="exact"/>
      <w:jc w:val="center"/>
    </w:pPr>
    <w:rPr>
      <w:sz w:val="28"/>
    </w:rPr>
  </w:style>
  <w:style w:type="paragraph" w:customStyle="1" w:styleId="109">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10">
    <w:name w:val="标准文件_英文图表脚注"/>
    <w:basedOn w:val="57"/>
    <w:qFormat/>
    <w:uiPriority w:val="0"/>
    <w:pPr>
      <w:widowControl/>
      <w:adjustRightInd/>
      <w:snapToGrid/>
      <w:spacing w:line="240" w:lineRule="auto"/>
      <w:ind w:left="79" w:hanging="79" w:hangingChars="80"/>
    </w:pPr>
    <w:rPr>
      <w:rFonts w:ascii="宋体" w:hAnsi="宋体"/>
    </w:rPr>
  </w:style>
  <w:style w:type="paragraph" w:customStyle="1" w:styleId="111">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2">
    <w:name w:val="标准文件_英文注："/>
    <w:basedOn w:val="1"/>
    <w:next w:val="58"/>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3">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4">
    <w:name w:val="标准文件_正文表标题"/>
    <w:next w:val="58"/>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公式"/>
    <w:basedOn w:val="1"/>
    <w:next w:val="57"/>
    <w:qFormat/>
    <w:uiPriority w:val="0"/>
    <w:pPr>
      <w:tabs>
        <w:tab w:val="center" w:pos="4678"/>
        <w:tab w:val="right" w:leader="middleDot" w:pos="9356"/>
      </w:tabs>
      <w:spacing w:line="240" w:lineRule="auto"/>
    </w:pPr>
    <w:rPr>
      <w:rFonts w:ascii="宋体" w:hAnsi="宋体"/>
    </w:rPr>
  </w:style>
  <w:style w:type="paragraph" w:customStyle="1" w:styleId="116">
    <w:name w:val="标准文件_正文图标题"/>
    <w:next w:val="58"/>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7">
    <w:name w:val="标准文件_正文英文表标题"/>
    <w:next w:val="58"/>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8">
    <w:name w:val="标准文件_正文英文图标题"/>
    <w:next w:val="58"/>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9">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20">
    <w:name w:val="二级无标题条"/>
    <w:basedOn w:val="1"/>
    <w:qFormat/>
    <w:uiPriority w:val="0"/>
    <w:pPr>
      <w:numPr>
        <w:ilvl w:val="3"/>
        <w:numId w:val="20"/>
      </w:numPr>
      <w:adjustRightInd/>
      <w:spacing w:line="240" w:lineRule="auto"/>
    </w:pPr>
    <w:rPr>
      <w:rFonts w:ascii="宋体" w:hAnsi="宋体"/>
      <w:szCs w:val="24"/>
    </w:rPr>
  </w:style>
  <w:style w:type="paragraph" w:customStyle="1" w:styleId="121">
    <w:name w:val="发布部门"/>
    <w:next w:val="58"/>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2">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3">
    <w:name w:val="封面标准代替信息"/>
    <w:basedOn w:val="1"/>
    <w:qFormat/>
    <w:uiPriority w:val="0"/>
    <w:pPr>
      <w:framePr w:w="9138" w:h="1244" w:hRule="exact" w:wrap="around"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4">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5">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6">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7">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8">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9">
    <w:name w:val="封面正文"/>
    <w:qFormat/>
    <w:uiPriority w:val="0"/>
    <w:pPr>
      <w:jc w:val="both"/>
    </w:pPr>
    <w:rPr>
      <w:rFonts w:ascii="Times New Roman" w:hAnsi="Times New Roman" w:eastAsia="宋体" w:cs="Times New Roman"/>
      <w:lang w:val="en-US" w:eastAsia="zh-CN" w:bidi="ar-SA"/>
    </w:rPr>
  </w:style>
  <w:style w:type="paragraph" w:customStyle="1" w:styleId="130">
    <w:name w:val="附录二级无标题条"/>
    <w:basedOn w:val="1"/>
    <w:next w:val="58"/>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1">
    <w:name w:val="附录三级无标题条"/>
    <w:basedOn w:val="130"/>
    <w:next w:val="58"/>
    <w:qFormat/>
    <w:uiPriority w:val="0"/>
    <w:pPr>
      <w:outlineLvl w:val="4"/>
    </w:pPr>
  </w:style>
  <w:style w:type="paragraph" w:customStyle="1" w:styleId="132">
    <w:name w:val="附录四级无标题条"/>
    <w:basedOn w:val="131"/>
    <w:next w:val="58"/>
    <w:qFormat/>
    <w:uiPriority w:val="0"/>
    <w:pPr>
      <w:outlineLvl w:val="5"/>
    </w:pPr>
  </w:style>
  <w:style w:type="paragraph" w:customStyle="1" w:styleId="133">
    <w:name w:val="附录图"/>
    <w:next w:val="58"/>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4">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5">
    <w:name w:val="附录五级无标题条"/>
    <w:basedOn w:val="132"/>
    <w:next w:val="58"/>
    <w:qFormat/>
    <w:uiPriority w:val="0"/>
    <w:pPr>
      <w:outlineLvl w:val="6"/>
    </w:pPr>
  </w:style>
  <w:style w:type="paragraph" w:customStyle="1" w:styleId="136">
    <w:name w:val="附录性质"/>
    <w:basedOn w:val="1"/>
    <w:qFormat/>
    <w:uiPriority w:val="0"/>
    <w:pPr>
      <w:widowControl/>
      <w:adjustRightInd/>
      <w:jc w:val="center"/>
    </w:pPr>
    <w:rPr>
      <w:rFonts w:ascii="黑体" w:eastAsia="黑体"/>
    </w:rPr>
  </w:style>
  <w:style w:type="paragraph" w:customStyle="1" w:styleId="137">
    <w:name w:val="附录一级无标题条"/>
    <w:basedOn w:val="89"/>
    <w:next w:val="58"/>
    <w:qFormat/>
    <w:uiPriority w:val="0"/>
    <w:pPr>
      <w:autoSpaceDN w:val="0"/>
      <w:outlineLvl w:val="2"/>
    </w:pPr>
    <w:rPr>
      <w:rFonts w:ascii="宋体" w:hAnsi="宋体" w:eastAsia="宋体"/>
    </w:rPr>
  </w:style>
  <w:style w:type="character" w:customStyle="1" w:styleId="138">
    <w:name w:val="个人答复风格"/>
    <w:qFormat/>
    <w:uiPriority w:val="0"/>
    <w:rPr>
      <w:rFonts w:ascii="Arial" w:hAnsi="Arial" w:eastAsia="宋体" w:cs="Arial"/>
      <w:color w:val="auto"/>
      <w:spacing w:val="0"/>
      <w:sz w:val="20"/>
    </w:rPr>
  </w:style>
  <w:style w:type="character" w:customStyle="1" w:styleId="139">
    <w:name w:val="个人撰写风格"/>
    <w:qFormat/>
    <w:uiPriority w:val="0"/>
    <w:rPr>
      <w:rFonts w:ascii="Arial" w:hAnsi="Arial" w:eastAsia="宋体" w:cs="Arial"/>
      <w:color w:val="auto"/>
      <w:spacing w:val="0"/>
      <w:sz w:val="20"/>
    </w:rPr>
  </w:style>
  <w:style w:type="paragraph" w:customStyle="1" w:styleId="140">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41">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2">
    <w:name w:val="列项·"/>
    <w:basedOn w:val="58"/>
    <w:qFormat/>
    <w:uiPriority w:val="0"/>
    <w:pPr>
      <w:tabs>
        <w:tab w:val="left" w:pos="840"/>
      </w:tabs>
    </w:pPr>
  </w:style>
  <w:style w:type="paragraph" w:customStyle="1" w:styleId="143">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4">
    <w:name w:val="目录 21"/>
    <w:basedOn w:val="1"/>
    <w:next w:val="1"/>
    <w:semiHidden/>
    <w:qFormat/>
    <w:uiPriority w:val="0"/>
    <w:pPr>
      <w:adjustRightInd/>
      <w:spacing w:line="240" w:lineRule="auto"/>
      <w:jc w:val="left"/>
    </w:pPr>
    <w:rPr>
      <w:bCs/>
      <w:iCs/>
    </w:rPr>
  </w:style>
  <w:style w:type="paragraph" w:customStyle="1" w:styleId="145">
    <w:name w:val="目录 31"/>
    <w:basedOn w:val="1"/>
    <w:next w:val="1"/>
    <w:semiHidden/>
    <w:qFormat/>
    <w:uiPriority w:val="0"/>
    <w:pPr>
      <w:spacing w:line="240" w:lineRule="auto"/>
    </w:pPr>
    <w:rPr>
      <w:rFonts w:ascii="宋体" w:hAnsi="宋体"/>
      <w:iCs/>
    </w:rPr>
  </w:style>
  <w:style w:type="paragraph" w:customStyle="1" w:styleId="146">
    <w:name w:val="目录 41"/>
    <w:basedOn w:val="1"/>
    <w:next w:val="1"/>
    <w:semiHidden/>
    <w:qFormat/>
    <w:uiPriority w:val="0"/>
    <w:pPr>
      <w:adjustRightInd/>
      <w:spacing w:line="240" w:lineRule="auto"/>
      <w:jc w:val="left"/>
    </w:pPr>
  </w:style>
  <w:style w:type="paragraph" w:customStyle="1" w:styleId="147">
    <w:name w:val="目录 51"/>
    <w:basedOn w:val="1"/>
    <w:next w:val="1"/>
    <w:semiHidden/>
    <w:qFormat/>
    <w:uiPriority w:val="0"/>
    <w:pPr>
      <w:spacing w:line="240" w:lineRule="auto"/>
    </w:pPr>
    <w:rPr>
      <w:rFonts w:ascii="宋体" w:hAnsi="宋体"/>
    </w:rPr>
  </w:style>
  <w:style w:type="paragraph" w:customStyle="1" w:styleId="148">
    <w:name w:val="目录 61"/>
    <w:basedOn w:val="1"/>
    <w:next w:val="1"/>
    <w:semiHidden/>
    <w:qFormat/>
    <w:uiPriority w:val="0"/>
    <w:pPr>
      <w:adjustRightInd/>
      <w:spacing w:line="240" w:lineRule="auto"/>
      <w:jc w:val="left"/>
    </w:pPr>
  </w:style>
  <w:style w:type="paragraph" w:customStyle="1" w:styleId="149">
    <w:name w:val="目录 71"/>
    <w:basedOn w:val="148"/>
    <w:semiHidden/>
    <w:qFormat/>
    <w:uiPriority w:val="0"/>
    <w:pPr>
      <w:ind w:left="1260"/>
    </w:pPr>
  </w:style>
  <w:style w:type="paragraph" w:customStyle="1" w:styleId="150">
    <w:name w:val="目录 81"/>
    <w:basedOn w:val="149"/>
    <w:semiHidden/>
    <w:qFormat/>
    <w:uiPriority w:val="0"/>
    <w:pPr>
      <w:ind w:left="1470"/>
    </w:pPr>
  </w:style>
  <w:style w:type="paragraph" w:customStyle="1" w:styleId="151">
    <w:name w:val="目录 91"/>
    <w:basedOn w:val="150"/>
    <w:semiHidden/>
    <w:qFormat/>
    <w:uiPriority w:val="0"/>
    <w:pPr>
      <w:ind w:left="1680"/>
    </w:pPr>
  </w:style>
  <w:style w:type="paragraph" w:customStyle="1" w:styleId="152">
    <w:name w:val="其他标准称谓"/>
    <w:next w:val="1"/>
    <w:qFormat/>
    <w:uiPriority w:val="0"/>
    <w:pPr>
      <w:spacing w:line="0" w:lineRule="atLeast"/>
      <w:jc w:val="distribute"/>
    </w:pPr>
    <w:rPr>
      <w:rFonts w:ascii="黑体" w:hAnsi="宋体" w:eastAsia="黑体" w:cs="Times New Roman"/>
      <w:sz w:val="52"/>
      <w:lang w:val="en-US" w:eastAsia="zh-CN" w:bidi="ar-SA"/>
    </w:rPr>
  </w:style>
  <w:style w:type="paragraph" w:customStyle="1" w:styleId="153">
    <w:name w:val="其他发布部门"/>
    <w:basedOn w:val="121"/>
    <w:qFormat/>
    <w:uiPriority w:val="0"/>
    <w:pPr>
      <w:spacing w:line="0" w:lineRule="atLeast"/>
    </w:pPr>
    <w:rPr>
      <w:rFonts w:ascii="黑体" w:eastAsia="黑体"/>
      <w:b w:val="0"/>
    </w:rPr>
  </w:style>
  <w:style w:type="paragraph" w:customStyle="1" w:styleId="154">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5">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6">
    <w:name w:val="实施日期"/>
    <w:basedOn w:val="122"/>
    <w:qFormat/>
    <w:uiPriority w:val="0"/>
    <w:pPr>
      <w:framePr w:hSpace="0" w:xAlign="right"/>
      <w:jc w:val="right"/>
    </w:pPr>
  </w:style>
  <w:style w:type="paragraph" w:customStyle="1" w:styleId="157">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8">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9">
    <w:name w:val="无标题条"/>
    <w:next w:val="58"/>
    <w:qFormat/>
    <w:uiPriority w:val="0"/>
    <w:pPr>
      <w:jc w:val="both"/>
    </w:pPr>
    <w:rPr>
      <w:rFonts w:ascii="宋体" w:hAnsi="宋体" w:eastAsia="宋体" w:cs="Times New Roman"/>
      <w:sz w:val="21"/>
      <w:lang w:val="en-US" w:eastAsia="zh-CN" w:bidi="ar-SA"/>
    </w:rPr>
  </w:style>
  <w:style w:type="paragraph" w:customStyle="1" w:styleId="160">
    <w:name w:val="五级无标题条"/>
    <w:basedOn w:val="1"/>
    <w:qFormat/>
    <w:uiPriority w:val="0"/>
    <w:pPr>
      <w:numPr>
        <w:ilvl w:val="6"/>
        <w:numId w:val="20"/>
      </w:numPr>
      <w:adjustRightInd/>
    </w:pPr>
    <w:rPr>
      <w:szCs w:val="24"/>
    </w:rPr>
  </w:style>
  <w:style w:type="paragraph" w:customStyle="1" w:styleId="161">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2">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3">
    <w:name w:val="注×:后续"/>
    <w:basedOn w:val="162"/>
    <w:qFormat/>
    <w:uiPriority w:val="0"/>
    <w:pPr>
      <w:ind w:left="1406" w:leftChars="0" w:hanging="499" w:firstLineChars="0"/>
    </w:pPr>
  </w:style>
  <w:style w:type="paragraph" w:customStyle="1" w:styleId="164">
    <w:name w:val="标准文件_一级无标题"/>
    <w:basedOn w:val="107"/>
    <w:qFormat/>
    <w:uiPriority w:val="0"/>
    <w:pPr>
      <w:spacing w:before="0" w:beforeLines="0" w:after="0" w:afterLines="0"/>
      <w:outlineLvl w:val="9"/>
    </w:pPr>
    <w:rPr>
      <w:rFonts w:ascii="宋体" w:eastAsia="宋体"/>
    </w:rPr>
  </w:style>
  <w:style w:type="paragraph" w:customStyle="1" w:styleId="165">
    <w:name w:val="标准文件_五级无标题"/>
    <w:basedOn w:val="105"/>
    <w:qFormat/>
    <w:uiPriority w:val="0"/>
    <w:pPr>
      <w:spacing w:before="0" w:beforeLines="0" w:after="0" w:afterLines="0"/>
      <w:outlineLvl w:val="9"/>
    </w:pPr>
    <w:rPr>
      <w:rFonts w:ascii="宋体" w:eastAsia="宋体"/>
    </w:rPr>
  </w:style>
  <w:style w:type="paragraph" w:customStyle="1" w:styleId="166">
    <w:name w:val="标准文件_三级无标题"/>
    <w:basedOn w:val="96"/>
    <w:qFormat/>
    <w:uiPriority w:val="0"/>
    <w:pPr>
      <w:spacing w:before="0" w:beforeLines="0" w:after="0" w:afterLines="0"/>
      <w:outlineLvl w:val="9"/>
    </w:pPr>
    <w:rPr>
      <w:rFonts w:ascii="宋体" w:eastAsia="宋体"/>
    </w:rPr>
  </w:style>
  <w:style w:type="paragraph" w:customStyle="1" w:styleId="167">
    <w:name w:val="标准文件_二级无标题"/>
    <w:basedOn w:val="67"/>
    <w:qFormat/>
    <w:uiPriority w:val="0"/>
    <w:pPr>
      <w:spacing w:before="0" w:beforeLines="0" w:after="0" w:afterLines="0"/>
      <w:outlineLvl w:val="9"/>
    </w:pPr>
    <w:rPr>
      <w:rFonts w:ascii="宋体" w:eastAsia="宋体"/>
    </w:rPr>
  </w:style>
  <w:style w:type="paragraph" w:customStyle="1" w:styleId="168">
    <w:name w:val="标准_四级无标题"/>
    <w:basedOn w:val="100"/>
    <w:next w:val="58"/>
    <w:qFormat/>
    <w:uiPriority w:val="0"/>
    <w:rPr>
      <w:rFonts w:eastAsia="宋体"/>
    </w:rPr>
  </w:style>
  <w:style w:type="paragraph" w:customStyle="1" w:styleId="169">
    <w:name w:val="标准文件_四级无标题"/>
    <w:basedOn w:val="100"/>
    <w:qFormat/>
    <w:uiPriority w:val="0"/>
    <w:pPr>
      <w:spacing w:before="0" w:beforeLines="0" w:after="0" w:afterLines="0"/>
      <w:outlineLvl w:val="9"/>
    </w:pPr>
    <w:rPr>
      <w:rFonts w:ascii="宋体" w:hAnsi="黑体" w:eastAsia="宋体"/>
      <w:szCs w:val="52"/>
    </w:rPr>
  </w:style>
  <w:style w:type="paragraph" w:customStyle="1" w:styleId="170">
    <w:name w:val="标准文件_大写罗马数字编号列项"/>
    <w:basedOn w:val="58"/>
    <w:qFormat/>
    <w:uiPriority w:val="0"/>
    <w:pPr>
      <w:numPr>
        <w:ilvl w:val="0"/>
        <w:numId w:val="23"/>
      </w:numPr>
      <w:ind w:firstLine="0" w:firstLineChars="0"/>
    </w:pPr>
    <w:rPr>
      <w:rFonts w:ascii="Times New Roman" w:cs="Arial"/>
      <w:szCs w:val="28"/>
    </w:rPr>
  </w:style>
  <w:style w:type="paragraph" w:customStyle="1" w:styleId="171">
    <w:name w:val="标准文件_小写罗马数字编号列项"/>
    <w:basedOn w:val="58"/>
    <w:qFormat/>
    <w:uiPriority w:val="0"/>
    <w:pPr>
      <w:numPr>
        <w:ilvl w:val="0"/>
        <w:numId w:val="24"/>
      </w:numPr>
      <w:ind w:firstLine="0" w:firstLineChars="0"/>
    </w:pPr>
    <w:rPr>
      <w:rFonts w:cs="Arial"/>
      <w:szCs w:val="28"/>
    </w:rPr>
  </w:style>
  <w:style w:type="paragraph" w:customStyle="1" w:styleId="172">
    <w:name w:val="标准文件_附录标题"/>
    <w:basedOn w:val="78"/>
    <w:qFormat/>
    <w:uiPriority w:val="0"/>
    <w:pPr>
      <w:numPr>
        <w:numId w:val="0"/>
      </w:numPr>
      <w:spacing w:after="280"/>
      <w:outlineLvl w:val="9"/>
    </w:pPr>
  </w:style>
  <w:style w:type="paragraph" w:customStyle="1" w:styleId="173">
    <w:name w:val="标准文件_二级项"/>
    <w:qFormat/>
    <w:uiPriority w:val="0"/>
    <w:rPr>
      <w:rFonts w:ascii="宋体" w:hAnsi="Times New Roman" w:eastAsia="宋体" w:cs="Times New Roman"/>
      <w:sz w:val="21"/>
      <w:lang w:val="en-US" w:eastAsia="zh-CN" w:bidi="ar-SA"/>
    </w:rPr>
  </w:style>
  <w:style w:type="paragraph" w:customStyle="1" w:styleId="174">
    <w:name w:val="标准文件_三级项"/>
    <w:basedOn w:val="1"/>
    <w:qFormat/>
    <w:uiPriority w:val="0"/>
    <w:pPr>
      <w:numPr>
        <w:ilvl w:val="2"/>
        <w:numId w:val="21"/>
      </w:numPr>
      <w:spacing w:line="536870612" w:lineRule="auto"/>
    </w:pPr>
    <w:rPr>
      <w:rFonts w:ascii="Times New Roman" w:hAnsi="Times New Roman"/>
    </w:rPr>
  </w:style>
  <w:style w:type="paragraph" w:customStyle="1" w:styleId="175">
    <w:name w:val="图表脚注说明"/>
    <w:basedOn w:val="1"/>
    <w:next w:val="58"/>
    <w:qFormat/>
    <w:uiPriority w:val="0"/>
    <w:pPr>
      <w:numPr>
        <w:ilvl w:val="0"/>
        <w:numId w:val="25"/>
      </w:numPr>
      <w:adjustRightInd/>
      <w:spacing w:line="240" w:lineRule="auto"/>
      <w:ind w:left="783"/>
    </w:pPr>
    <w:rPr>
      <w:rFonts w:ascii="宋体" w:hAnsi="Times New Roman"/>
      <w:sz w:val="18"/>
      <w:szCs w:val="18"/>
    </w:rPr>
  </w:style>
  <w:style w:type="paragraph" w:customStyle="1" w:styleId="176">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7">
    <w:name w:val="标准文件_索引字母"/>
    <w:next w:val="58"/>
    <w:qFormat/>
    <w:uiPriority w:val="0"/>
    <w:pPr>
      <w:jc w:val="center"/>
    </w:pPr>
    <w:rPr>
      <w:rFonts w:ascii="宋体" w:hAnsi="宋体" w:eastAsia="Times New Roman" w:cs="Times New Roman"/>
      <w:b/>
      <w:kern w:val="2"/>
      <w:sz w:val="21"/>
      <w:lang w:val="en-US" w:eastAsia="zh-CN" w:bidi="ar-SA"/>
    </w:rPr>
  </w:style>
  <w:style w:type="paragraph" w:customStyle="1" w:styleId="178">
    <w:name w:val="标准文件_附录前"/>
    <w:next w:val="58"/>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9">
    <w:name w:val="标准文件_正文标准名称"/>
    <w:qFormat/>
    <w:uiPriority w:val="0"/>
    <w:pPr>
      <w:spacing w:after="640" w:line="400" w:lineRule="exact"/>
      <w:jc w:val="center"/>
    </w:pPr>
    <w:rPr>
      <w:rFonts w:ascii="黑体" w:hAnsi="黑体" w:eastAsia="黑体" w:cs="Times New Roman"/>
      <w:kern w:val="2"/>
      <w:sz w:val="32"/>
      <w:szCs w:val="32"/>
      <w:lang w:val="en-US" w:eastAsia="zh-CN" w:bidi="ar-SA"/>
    </w:rPr>
  </w:style>
  <w:style w:type="paragraph" w:customStyle="1" w:styleId="180">
    <w:name w:val="标准文件_表格"/>
    <w:basedOn w:val="58"/>
    <w:qFormat/>
    <w:uiPriority w:val="0"/>
    <w:pPr>
      <w:ind w:firstLine="0" w:firstLineChars="0"/>
      <w:jc w:val="center"/>
    </w:pPr>
    <w:rPr>
      <w:sz w:val="18"/>
    </w:rPr>
  </w:style>
  <w:style w:type="paragraph" w:customStyle="1" w:styleId="181">
    <w:name w:val="标准文件_注："/>
    <w:next w:val="58"/>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2">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3">
    <w:name w:val="标准文件_示例："/>
    <w:next w:val="184"/>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4">
    <w:name w:val="标准文件_示例内容"/>
    <w:basedOn w:val="58"/>
    <w:qFormat/>
    <w:uiPriority w:val="0"/>
    <w:pPr>
      <w:ind w:firstLine="420"/>
    </w:pPr>
    <w:rPr>
      <w:sz w:val="18"/>
    </w:rPr>
  </w:style>
  <w:style w:type="paragraph" w:customStyle="1" w:styleId="185">
    <w:name w:val="标准文件_示例×："/>
    <w:basedOn w:val="1"/>
    <w:next w:val="184"/>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6">
    <w:name w:val="标准文件_段 Char"/>
    <w:link w:val="58"/>
    <w:qFormat/>
    <w:uiPriority w:val="0"/>
    <w:rPr>
      <w:rFonts w:ascii="宋体" w:hAnsi="Times New Roman"/>
      <w:sz w:val="21"/>
    </w:rPr>
  </w:style>
  <w:style w:type="paragraph" w:customStyle="1" w:styleId="187">
    <w:name w:val="标准文件_表格续"/>
    <w:basedOn w:val="58"/>
    <w:next w:val="58"/>
    <w:qFormat/>
    <w:uiPriority w:val="0"/>
    <w:pPr>
      <w:jc w:val="center"/>
    </w:pPr>
    <w:rPr>
      <w:rFonts w:ascii="黑体" w:hAnsi="黑体" w:eastAsia="黑体"/>
    </w:rPr>
  </w:style>
  <w:style w:type="character" w:styleId="188">
    <w:name w:val="Placeholder Text"/>
    <w:basedOn w:val="30"/>
    <w:semiHidden/>
    <w:qFormat/>
    <w:uiPriority w:val="99"/>
    <w:rPr>
      <w:color w:val="808080"/>
    </w:rPr>
  </w:style>
  <w:style w:type="paragraph" w:customStyle="1" w:styleId="189">
    <w:name w:val="标准文件_二级项2"/>
    <w:basedOn w:val="58"/>
    <w:qFormat/>
    <w:uiPriority w:val="0"/>
    <w:pPr>
      <w:numPr>
        <w:ilvl w:val="1"/>
        <w:numId w:val="21"/>
      </w:numPr>
      <w:ind w:left="1271" w:hanging="420" w:firstLineChars="0"/>
    </w:pPr>
  </w:style>
  <w:style w:type="paragraph" w:customStyle="1" w:styleId="190">
    <w:name w:val="标准文件_三级项2"/>
    <w:basedOn w:val="58"/>
    <w:qFormat/>
    <w:uiPriority w:val="0"/>
    <w:pPr>
      <w:numPr>
        <w:ilvl w:val="0"/>
        <w:numId w:val="30"/>
      </w:numPr>
      <w:spacing w:line="300" w:lineRule="exact"/>
      <w:ind w:left="1276" w:hanging="425" w:firstLineChars="0"/>
    </w:pPr>
    <w:rPr>
      <w:rFonts w:ascii="Times New Roman"/>
    </w:rPr>
  </w:style>
  <w:style w:type="paragraph" w:customStyle="1" w:styleId="191">
    <w:name w:val="标准文件_一级项2"/>
    <w:basedOn w:val="58"/>
    <w:qFormat/>
    <w:uiPriority w:val="0"/>
    <w:pPr>
      <w:numPr>
        <w:ilvl w:val="0"/>
        <w:numId w:val="31"/>
      </w:numPr>
      <w:spacing w:line="300" w:lineRule="exact"/>
      <w:ind w:left="1271" w:hanging="420" w:firstLineChars="0"/>
    </w:pPr>
    <w:rPr>
      <w:rFonts w:ascii="Times New Roman"/>
    </w:rPr>
  </w:style>
  <w:style w:type="paragraph" w:customStyle="1" w:styleId="192">
    <w:name w:val="标准文件_提示"/>
    <w:basedOn w:val="58"/>
    <w:next w:val="58"/>
    <w:qFormat/>
    <w:uiPriority w:val="0"/>
    <w:pPr>
      <w:ind w:firstLine="420"/>
    </w:pPr>
    <w:rPr>
      <w:rFonts w:ascii="黑体" w:eastAsia="黑体"/>
    </w:rPr>
  </w:style>
  <w:style w:type="character" w:customStyle="1" w:styleId="193">
    <w:name w:val="标准文件_来源"/>
    <w:basedOn w:val="30"/>
    <w:qFormat/>
    <w:uiPriority w:val="1"/>
    <w:rPr>
      <w:rFonts w:eastAsia="宋体"/>
      <w:sz w:val="21"/>
    </w:rPr>
  </w:style>
  <w:style w:type="paragraph" w:customStyle="1" w:styleId="194">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5">
    <w:name w:val="其他发布日期"/>
    <w:basedOn w:val="122"/>
    <w:qFormat/>
    <w:uiPriority w:val="0"/>
    <w:pPr>
      <w:framePr w:w="3997" w:h="471" w:hRule="exact" w:hSpace="0" w:vSpace="181" w:vAnchor="page" w:hAnchor="page" w:x="1419" w:y="14097"/>
    </w:pPr>
  </w:style>
  <w:style w:type="paragraph" w:customStyle="1" w:styleId="196">
    <w:name w:val="其他实施日期"/>
    <w:basedOn w:val="156"/>
    <w:qFormat/>
    <w:uiPriority w:val="0"/>
    <w:pPr>
      <w:framePr w:w="3997" w:h="471" w:hRule="exact" w:vSpace="181" w:vAnchor="page" w:hAnchor="page" w:x="7089" w:y="14097"/>
    </w:pPr>
  </w:style>
  <w:style w:type="paragraph" w:customStyle="1" w:styleId="197">
    <w:name w:val="标准文件_文件编号"/>
    <w:basedOn w:val="58"/>
    <w:qFormat/>
    <w:uiPriority w:val="0"/>
    <w:pPr>
      <w:framePr w:w="9356" w:h="624" w:hRule="exact" w:hSpace="181" w:vSpace="181" w:wrap="around" w:vAnchor="page" w:hAnchor="page" w:x="1419" w:y="3284"/>
      <w:wordWrap w:val="0"/>
      <w:spacing w:line="280" w:lineRule="exact"/>
      <w:ind w:firstLine="0" w:firstLineChars="0"/>
      <w:jc w:val="right"/>
    </w:pPr>
    <w:rPr>
      <w:rFonts w:ascii="黑体" w:eastAsia="黑体"/>
      <w:bCs/>
      <w:sz w:val="28"/>
      <w:szCs w:val="28"/>
    </w:rPr>
  </w:style>
  <w:style w:type="paragraph" w:customStyle="1" w:styleId="198">
    <w:name w:val="标准文件_替换文件编号"/>
    <w:basedOn w:val="197"/>
    <w:qFormat/>
    <w:uiPriority w:val="0"/>
    <w:pPr>
      <w:spacing w:before="57"/>
    </w:pPr>
    <w:rPr>
      <w:sz w:val="21"/>
    </w:rPr>
  </w:style>
  <w:style w:type="paragraph" w:customStyle="1" w:styleId="199">
    <w:name w:val="标准文件_文件名称"/>
    <w:basedOn w:val="58"/>
    <w:next w:val="58"/>
    <w:qFormat/>
    <w:uiPriority w:val="0"/>
    <w:pPr>
      <w:framePr w:w="9639" w:h="6976" w:hRule="exact" w:wrap="around" w:vAnchor="page" w:hAnchor="page" w:y="6408"/>
      <w:autoSpaceDE/>
      <w:autoSpaceDN/>
      <w:spacing w:line="700" w:lineRule="exact"/>
      <w:ind w:firstLine="0" w:firstLineChars="0"/>
      <w:jc w:val="center"/>
    </w:pPr>
    <w:rPr>
      <w:rFonts w:ascii="黑体" w:hAnsi="黑体" w:eastAsia="黑体"/>
      <w:bCs/>
      <w:sz w:val="52"/>
    </w:rPr>
  </w:style>
  <w:style w:type="paragraph" w:customStyle="1" w:styleId="200">
    <w:name w:val="标准文件_附录图标号"/>
    <w:basedOn w:val="58"/>
    <w:next w:val="58"/>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1">
    <w:name w:val="标准文件_附录表标号"/>
    <w:basedOn w:val="58"/>
    <w:next w:val="58"/>
    <w:qFormat/>
    <w:uiPriority w:val="0"/>
    <w:pPr>
      <w:numPr>
        <w:ilvl w:val="0"/>
        <w:numId w:val="5"/>
      </w:numPr>
      <w:spacing w:line="14" w:lineRule="exact"/>
      <w:ind w:firstLine="0" w:firstLineChars="0"/>
      <w:jc w:val="center"/>
    </w:pPr>
    <w:rPr>
      <w:rFonts w:eastAsia="黑体"/>
      <w:vanish/>
      <w:sz w:val="2"/>
    </w:rPr>
  </w:style>
  <w:style w:type="paragraph" w:customStyle="1" w:styleId="202">
    <w:name w:val="标准文件_引言一级条标题"/>
    <w:basedOn w:val="58"/>
    <w:next w:val="58"/>
    <w:qFormat/>
    <w:uiPriority w:val="0"/>
    <w:pPr>
      <w:numPr>
        <w:ilvl w:val="1"/>
        <w:numId w:val="8"/>
      </w:numPr>
      <w:spacing w:before="50" w:beforeLines="50" w:after="50" w:afterLines="50"/>
      <w:ind w:firstLineChars="0"/>
    </w:pPr>
    <w:rPr>
      <w:rFonts w:ascii="黑体" w:eastAsia="黑体"/>
    </w:rPr>
  </w:style>
  <w:style w:type="paragraph" w:customStyle="1" w:styleId="203">
    <w:name w:val="标准文件_引言二级条标题"/>
    <w:basedOn w:val="58"/>
    <w:next w:val="58"/>
    <w:qFormat/>
    <w:uiPriority w:val="0"/>
    <w:pPr>
      <w:numPr>
        <w:ilvl w:val="2"/>
        <w:numId w:val="8"/>
      </w:numPr>
      <w:spacing w:before="50" w:beforeLines="50" w:after="50" w:afterLines="50"/>
      <w:ind w:firstLineChars="0"/>
    </w:pPr>
    <w:rPr>
      <w:rFonts w:ascii="黑体" w:eastAsia="黑体"/>
    </w:rPr>
  </w:style>
  <w:style w:type="paragraph" w:customStyle="1" w:styleId="204">
    <w:name w:val="标准文件_引言三级条标题"/>
    <w:basedOn w:val="58"/>
    <w:next w:val="58"/>
    <w:qFormat/>
    <w:uiPriority w:val="0"/>
    <w:pPr>
      <w:numPr>
        <w:ilvl w:val="3"/>
        <w:numId w:val="8"/>
      </w:numPr>
      <w:spacing w:before="50" w:beforeLines="50" w:after="50" w:afterLines="50"/>
      <w:ind w:firstLineChars="0"/>
    </w:pPr>
    <w:rPr>
      <w:rFonts w:ascii="黑体" w:eastAsia="黑体"/>
    </w:rPr>
  </w:style>
  <w:style w:type="paragraph" w:customStyle="1" w:styleId="205">
    <w:name w:val="标准文件_引言四级条标题"/>
    <w:basedOn w:val="58"/>
    <w:next w:val="58"/>
    <w:qFormat/>
    <w:uiPriority w:val="0"/>
    <w:pPr>
      <w:numPr>
        <w:ilvl w:val="4"/>
        <w:numId w:val="8"/>
      </w:numPr>
      <w:spacing w:before="50" w:beforeLines="50" w:after="50" w:afterLines="50"/>
      <w:ind w:firstLineChars="0"/>
    </w:pPr>
    <w:rPr>
      <w:rFonts w:ascii="黑体" w:eastAsia="黑体"/>
    </w:rPr>
  </w:style>
  <w:style w:type="paragraph" w:customStyle="1" w:styleId="206">
    <w:name w:val="标准文件_引言五级条标题"/>
    <w:basedOn w:val="58"/>
    <w:next w:val="58"/>
    <w:qFormat/>
    <w:uiPriority w:val="0"/>
    <w:pPr>
      <w:numPr>
        <w:ilvl w:val="5"/>
        <w:numId w:val="8"/>
      </w:numPr>
      <w:spacing w:before="50" w:beforeLines="50" w:after="50" w:afterLines="50"/>
      <w:ind w:firstLineChars="0"/>
    </w:pPr>
    <w:rPr>
      <w:rFonts w:ascii="黑体" w:eastAsia="黑体"/>
    </w:rPr>
  </w:style>
  <w:style w:type="paragraph" w:customStyle="1" w:styleId="207">
    <w:name w:val="标准文件_注后"/>
    <w:basedOn w:val="58"/>
    <w:qFormat/>
    <w:uiPriority w:val="0"/>
    <w:pPr>
      <w:ind w:left="811" w:firstLine="0" w:firstLineChars="0"/>
    </w:pPr>
    <w:rPr>
      <w:sz w:val="18"/>
    </w:rPr>
  </w:style>
  <w:style w:type="paragraph" w:customStyle="1" w:styleId="208">
    <w:name w:val="标准文件_注X后"/>
    <w:basedOn w:val="58"/>
    <w:qFormat/>
    <w:uiPriority w:val="0"/>
    <w:pPr>
      <w:ind w:left="811" w:firstLine="0" w:firstLineChars="0"/>
    </w:pPr>
    <w:rPr>
      <w:sz w:val="18"/>
    </w:rPr>
  </w:style>
  <w:style w:type="paragraph" w:customStyle="1" w:styleId="209">
    <w:name w:val="标准文件_示例后"/>
    <w:basedOn w:val="58"/>
    <w:qFormat/>
    <w:uiPriority w:val="0"/>
    <w:pPr>
      <w:ind w:left="964" w:firstLine="0" w:firstLineChars="0"/>
    </w:pPr>
    <w:rPr>
      <w:sz w:val="18"/>
    </w:rPr>
  </w:style>
  <w:style w:type="paragraph" w:customStyle="1" w:styleId="210">
    <w:name w:val="标准文件_示例X后"/>
    <w:basedOn w:val="58"/>
    <w:link w:val="211"/>
    <w:qFormat/>
    <w:uiPriority w:val="0"/>
    <w:pPr>
      <w:ind w:left="1049" w:firstLine="0" w:firstLineChars="0"/>
    </w:pPr>
    <w:rPr>
      <w:sz w:val="18"/>
    </w:rPr>
  </w:style>
  <w:style w:type="character" w:customStyle="1" w:styleId="211">
    <w:name w:val="标准文件_示例X后 字符"/>
    <w:basedOn w:val="186"/>
    <w:link w:val="210"/>
    <w:qFormat/>
    <w:uiPriority w:val="0"/>
    <w:rPr>
      <w:rFonts w:ascii="宋体" w:hAnsi="Times New Roman"/>
      <w:sz w:val="18"/>
    </w:rPr>
  </w:style>
  <w:style w:type="paragraph" w:customStyle="1" w:styleId="212">
    <w:name w:val="标准文件_索引项"/>
    <w:basedOn w:val="58"/>
    <w:next w:val="58"/>
    <w:qFormat/>
    <w:uiPriority w:val="0"/>
    <w:pPr>
      <w:tabs>
        <w:tab w:val="right" w:leader="dot" w:pos="9356"/>
      </w:tabs>
      <w:ind w:left="210" w:hanging="210" w:firstLineChars="0"/>
      <w:jc w:val="left"/>
    </w:pPr>
  </w:style>
  <w:style w:type="paragraph" w:customStyle="1" w:styleId="213">
    <w:name w:val="标准文件_附录一级无标题"/>
    <w:basedOn w:val="80"/>
    <w:qFormat/>
    <w:uiPriority w:val="0"/>
    <w:pPr>
      <w:spacing w:before="0" w:beforeLines="0" w:after="0" w:afterLines="0" w:line="276" w:lineRule="auto"/>
      <w:outlineLvl w:val="9"/>
    </w:pPr>
    <w:rPr>
      <w:rFonts w:ascii="宋体" w:eastAsia="宋体"/>
    </w:rPr>
  </w:style>
  <w:style w:type="paragraph" w:customStyle="1" w:styleId="214">
    <w:name w:val="标准文件_附录二级无标题"/>
    <w:basedOn w:val="81"/>
    <w:qFormat/>
    <w:uiPriority w:val="0"/>
    <w:pPr>
      <w:spacing w:before="0" w:beforeLines="0" w:after="0" w:afterLines="0" w:line="276" w:lineRule="auto"/>
      <w:outlineLvl w:val="9"/>
    </w:pPr>
    <w:rPr>
      <w:rFonts w:ascii="宋体" w:eastAsia="宋体"/>
    </w:rPr>
  </w:style>
  <w:style w:type="paragraph" w:customStyle="1" w:styleId="215">
    <w:name w:val="标准文件_附录三级无标题"/>
    <w:basedOn w:val="83"/>
    <w:qFormat/>
    <w:uiPriority w:val="0"/>
    <w:pPr>
      <w:spacing w:before="0" w:beforeLines="0" w:after="0" w:afterLines="0" w:line="276" w:lineRule="auto"/>
      <w:outlineLvl w:val="9"/>
    </w:pPr>
    <w:rPr>
      <w:rFonts w:ascii="宋体" w:eastAsia="宋体"/>
    </w:rPr>
  </w:style>
  <w:style w:type="paragraph" w:customStyle="1" w:styleId="216">
    <w:name w:val="标准文件_附录四级无标题"/>
    <w:basedOn w:val="84"/>
    <w:qFormat/>
    <w:uiPriority w:val="0"/>
    <w:pPr>
      <w:spacing w:before="0" w:beforeLines="0" w:after="0" w:afterLines="0" w:line="276" w:lineRule="auto"/>
      <w:outlineLvl w:val="9"/>
    </w:pPr>
    <w:rPr>
      <w:rFonts w:ascii="宋体" w:eastAsia="宋体"/>
    </w:rPr>
  </w:style>
  <w:style w:type="paragraph" w:customStyle="1" w:styleId="217">
    <w:name w:val="标准文件_附录五级无标题"/>
    <w:basedOn w:val="86"/>
    <w:qFormat/>
    <w:uiPriority w:val="0"/>
    <w:pPr>
      <w:spacing w:before="0" w:beforeLines="0" w:after="0" w:afterLines="0" w:line="276" w:lineRule="auto"/>
      <w:outlineLvl w:val="9"/>
    </w:pPr>
    <w:rPr>
      <w:rFonts w:ascii="宋体" w:eastAsia="宋体"/>
    </w:rPr>
  </w:style>
  <w:style w:type="paragraph" w:customStyle="1" w:styleId="218">
    <w:name w:val="标准文件_引言一级无标题"/>
    <w:basedOn w:val="202"/>
    <w:next w:val="58"/>
    <w:qFormat/>
    <w:uiPriority w:val="0"/>
    <w:pPr>
      <w:spacing w:before="0" w:beforeLines="0" w:after="0" w:afterLines="0" w:line="276" w:lineRule="auto"/>
    </w:pPr>
    <w:rPr>
      <w:rFonts w:ascii="宋体" w:eastAsia="宋体"/>
    </w:rPr>
  </w:style>
  <w:style w:type="paragraph" w:customStyle="1" w:styleId="219">
    <w:name w:val="标准文件_引言二级无标题"/>
    <w:basedOn w:val="203"/>
    <w:next w:val="58"/>
    <w:qFormat/>
    <w:uiPriority w:val="0"/>
    <w:pPr>
      <w:spacing w:before="0" w:beforeLines="0" w:after="0" w:afterLines="0" w:line="276" w:lineRule="auto"/>
    </w:pPr>
    <w:rPr>
      <w:rFonts w:ascii="宋体" w:eastAsia="宋体"/>
    </w:rPr>
  </w:style>
  <w:style w:type="paragraph" w:customStyle="1" w:styleId="220">
    <w:name w:val="标准文件_引言三级无标题"/>
    <w:basedOn w:val="204"/>
    <w:next w:val="58"/>
    <w:qFormat/>
    <w:uiPriority w:val="0"/>
    <w:pPr>
      <w:spacing w:before="0" w:beforeLines="0" w:after="0" w:afterLines="0" w:line="276" w:lineRule="auto"/>
    </w:pPr>
    <w:rPr>
      <w:rFonts w:ascii="宋体" w:eastAsia="宋体"/>
    </w:rPr>
  </w:style>
  <w:style w:type="paragraph" w:customStyle="1" w:styleId="221">
    <w:name w:val="标准文件_引言四级无标题"/>
    <w:basedOn w:val="205"/>
    <w:next w:val="58"/>
    <w:qFormat/>
    <w:uiPriority w:val="0"/>
    <w:pPr>
      <w:spacing w:before="0" w:beforeLines="0" w:after="0" w:afterLines="0" w:line="276" w:lineRule="auto"/>
    </w:pPr>
    <w:rPr>
      <w:rFonts w:ascii="宋体" w:eastAsia="宋体"/>
    </w:rPr>
  </w:style>
  <w:style w:type="paragraph" w:customStyle="1" w:styleId="222">
    <w:name w:val="标准文件_引言五级无标题"/>
    <w:basedOn w:val="206"/>
    <w:next w:val="58"/>
    <w:qFormat/>
    <w:uiPriority w:val="0"/>
    <w:pPr>
      <w:spacing w:before="0" w:beforeLines="0" w:after="0" w:afterLines="0" w:line="276" w:lineRule="auto"/>
    </w:pPr>
    <w:rPr>
      <w:rFonts w:ascii="宋体" w:eastAsia="宋体"/>
    </w:rPr>
  </w:style>
  <w:style w:type="paragraph" w:customStyle="1" w:styleId="223">
    <w:name w:val="标准文件_索引标题"/>
    <w:basedOn w:val="65"/>
    <w:next w:val="58"/>
    <w:qFormat/>
    <w:uiPriority w:val="0"/>
    <w:rPr>
      <w:rFonts w:hAnsi="黑体"/>
    </w:rPr>
  </w:style>
  <w:style w:type="paragraph" w:customStyle="1" w:styleId="224">
    <w:name w:val="标准文件_脚注内容"/>
    <w:basedOn w:val="58"/>
    <w:qFormat/>
    <w:uiPriority w:val="0"/>
    <w:pPr>
      <w:ind w:left="400" w:leftChars="200" w:hanging="200" w:hangingChars="200"/>
    </w:pPr>
    <w:rPr>
      <w:sz w:val="15"/>
    </w:rPr>
  </w:style>
  <w:style w:type="paragraph" w:customStyle="1" w:styleId="225">
    <w:name w:val="标准文件_术语条一"/>
    <w:basedOn w:val="164"/>
    <w:next w:val="58"/>
    <w:qFormat/>
    <w:uiPriority w:val="0"/>
  </w:style>
  <w:style w:type="paragraph" w:customStyle="1" w:styleId="226">
    <w:name w:val="标准文件_术语条二"/>
    <w:basedOn w:val="167"/>
    <w:next w:val="58"/>
    <w:qFormat/>
    <w:uiPriority w:val="0"/>
  </w:style>
  <w:style w:type="paragraph" w:customStyle="1" w:styleId="227">
    <w:name w:val="标准文件_术语条三"/>
    <w:basedOn w:val="166"/>
    <w:next w:val="58"/>
    <w:qFormat/>
    <w:uiPriority w:val="0"/>
  </w:style>
  <w:style w:type="paragraph" w:customStyle="1" w:styleId="228">
    <w:name w:val="标准文件_术语条四"/>
    <w:basedOn w:val="169"/>
    <w:next w:val="58"/>
    <w:qFormat/>
    <w:uiPriority w:val="0"/>
  </w:style>
  <w:style w:type="paragraph" w:customStyle="1" w:styleId="229">
    <w:name w:val="标准文件_术语条五"/>
    <w:basedOn w:val="165"/>
    <w:next w:val="58"/>
    <w:qFormat/>
    <w:uiPriority w:val="0"/>
  </w:style>
  <w:style w:type="paragraph" w:customStyle="1" w:styleId="230">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1">
    <w:name w:val="发布"/>
    <w:basedOn w:val="30"/>
    <w:qFormat/>
    <w:uiPriority w:val="0"/>
    <w:rPr>
      <w:rFonts w:ascii="黑体" w:eastAsia="黑体"/>
      <w:spacing w:val="85"/>
      <w:w w:val="100"/>
      <w:position w:val="3"/>
      <w:sz w:val="28"/>
      <w:szCs w:val="28"/>
    </w:rPr>
  </w:style>
  <w:style w:type="character" w:customStyle="1" w:styleId="232">
    <w:name w:val="未处理的提及1"/>
    <w:basedOn w:val="30"/>
    <w:semiHidden/>
    <w:unhideWhenUsed/>
    <w:qFormat/>
    <w:uiPriority w:val="99"/>
    <w:rPr>
      <w:color w:val="605E5C"/>
      <w:shd w:val="clear" w:color="auto" w:fill="E1DFDD"/>
    </w:rPr>
  </w:style>
  <w:style w:type="paragraph" w:customStyle="1" w:styleId="233">
    <w:name w:val="段"/>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234">
    <w:name w:val="一级条标题"/>
    <w:basedOn w:val="235"/>
    <w:next w:val="233"/>
    <w:qFormat/>
    <w:uiPriority w:val="0"/>
    <w:pPr>
      <w:numPr>
        <w:ilvl w:val="1"/>
        <w:numId w:val="32"/>
      </w:numPr>
      <w:spacing w:before="163" w:beforeLines="50" w:after="163" w:afterLines="50"/>
      <w:outlineLvl w:val="2"/>
    </w:pPr>
    <w:rPr>
      <w:rFonts w:ascii="黑体" w:hAnsi="Times New Roman" w:eastAsia="黑体" w:cs="Times New Roman"/>
      <w:sz w:val="21"/>
      <w:szCs w:val="21"/>
      <w:lang w:val="en-US" w:eastAsia="zh-CN" w:bidi="ar-SA"/>
    </w:rPr>
  </w:style>
  <w:style w:type="paragraph" w:customStyle="1" w:styleId="235">
    <w:name w:val="章标题"/>
    <w:next w:val="233"/>
    <w:qFormat/>
    <w:uiPriority w:val="99"/>
    <w:pPr>
      <w:numPr>
        <w:ilvl w:val="0"/>
        <w:numId w:val="32"/>
      </w:numPr>
      <w:spacing w:before="326" w:beforeLines="100" w:after="326" w:afterLines="100"/>
      <w:jc w:val="both"/>
      <w:outlineLvl w:val="1"/>
    </w:pPr>
    <w:rPr>
      <w:rFonts w:ascii="黑体" w:hAnsi="Times New Roman" w:eastAsia="黑体" w:cs="Times New Roman"/>
      <w:sz w:val="21"/>
      <w:lang w:val="en-US" w:eastAsia="zh-CN" w:bidi="ar-SA"/>
    </w:rPr>
  </w:style>
  <w:style w:type="paragraph" w:customStyle="1" w:styleId="236">
    <w:name w:val="二级无"/>
    <w:basedOn w:val="237"/>
    <w:qFormat/>
    <w:uiPriority w:val="0"/>
    <w:pPr>
      <w:spacing w:before="0" w:beforeLines="0" w:after="0" w:afterLines="0"/>
    </w:pPr>
    <w:rPr>
      <w:rFonts w:ascii="宋体" w:eastAsia="宋体"/>
    </w:rPr>
  </w:style>
  <w:style w:type="paragraph" w:customStyle="1" w:styleId="237">
    <w:name w:val="二级条标题"/>
    <w:basedOn w:val="234"/>
    <w:next w:val="233"/>
    <w:qFormat/>
    <w:uiPriority w:val="99"/>
    <w:pPr>
      <w:numPr>
        <w:ilvl w:val="2"/>
      </w:numPr>
      <w:spacing w:before="50" w:after="50"/>
      <w:outlineLvl w:val="3"/>
    </w:pPr>
  </w:style>
  <w:style w:type="paragraph" w:customStyle="1" w:styleId="238">
    <w:name w:val="一级无"/>
    <w:basedOn w:val="234"/>
    <w:qFormat/>
    <w:uiPriority w:val="0"/>
    <w:pPr>
      <w:spacing w:beforeLines="0" w:afterLines="0"/>
      <w:ind w:left="0"/>
    </w:pPr>
    <w:rPr>
      <w:rFonts w:ascii="宋体" w:hAnsi="宋体" w:eastAsia="宋体"/>
    </w:rPr>
  </w:style>
  <w:style w:type="paragraph" w:customStyle="1" w:styleId="239">
    <w:name w:val="三级无"/>
    <w:basedOn w:val="240"/>
    <w:qFormat/>
    <w:uiPriority w:val="0"/>
    <w:pPr>
      <w:spacing w:beforeLines="0" w:afterLines="0"/>
    </w:pPr>
    <w:rPr>
      <w:rFonts w:ascii="宋体" w:eastAsia="宋体"/>
    </w:rPr>
  </w:style>
  <w:style w:type="paragraph" w:customStyle="1" w:styleId="240">
    <w:name w:val="三级条标题"/>
    <w:basedOn w:val="237"/>
    <w:next w:val="233"/>
    <w:qFormat/>
    <w:uiPriority w:val="0"/>
    <w:pPr>
      <w:numPr>
        <w:ilvl w:val="3"/>
      </w:numPr>
      <w:outlineLvl w:val="4"/>
    </w:pPr>
  </w:style>
  <w:style w:type="paragraph" w:customStyle="1" w:styleId="241">
    <w:name w:val="附录章标题"/>
    <w:next w:val="233"/>
    <w:qFormat/>
    <w:uiPriority w:val="0"/>
    <w:pPr>
      <w:numPr>
        <w:ilvl w:val="1"/>
        <w:numId w:val="4"/>
      </w:numPr>
      <w:tabs>
        <w:tab w:val="left" w:pos="360"/>
      </w:tabs>
      <w:wordWrap w:val="0"/>
      <w:overflowPunct w:val="0"/>
      <w:autoSpaceDE w:val="0"/>
      <w:spacing w:beforeLines="100" w:afterLines="100"/>
      <w:jc w:val="both"/>
      <w:textAlignment w:val="baseline"/>
      <w:outlineLvl w:val="1"/>
    </w:pPr>
    <w:rPr>
      <w:rFonts w:ascii="黑体" w:hAnsi="Times New Roman" w:eastAsia="黑体" w:cs="Times New Roman"/>
      <w:kern w:val="21"/>
      <w:sz w:val="21"/>
      <w:lang w:val="en-US" w:eastAsia="zh-CN" w:bidi="ar-SA"/>
    </w:rPr>
  </w:style>
  <w:style w:type="paragraph" w:customStyle="1" w:styleId="242">
    <w:name w:val="附录一级条标题"/>
    <w:basedOn w:val="241"/>
    <w:next w:val="233"/>
    <w:qFormat/>
    <w:uiPriority w:val="0"/>
    <w:pPr>
      <w:numPr>
        <w:ilvl w:val="2"/>
      </w:numPr>
      <w:autoSpaceDN w:val="0"/>
      <w:spacing w:beforeLines="50" w:afterLines="50"/>
      <w:outlineLvl w:val="2"/>
    </w:pPr>
  </w:style>
  <w:style w:type="paragraph" w:customStyle="1" w:styleId="243">
    <w:name w:val="模板正文"/>
    <w:basedOn w:val="1"/>
    <w:qFormat/>
    <w:uiPriority w:val="0"/>
    <w:pPr>
      <w:spacing w:line="300" w:lineRule="auto"/>
      <w:ind w:left="213" w:leftChars="213"/>
    </w:pPr>
    <w:rPr>
      <w:rFonts w:ascii="Times New Roman" w:hAnsi="Times New Roman"/>
    </w:rPr>
  </w:style>
  <w:style w:type="paragraph" w:customStyle="1" w:styleId="244">
    <w:name w:val="正文表标题"/>
    <w:next w:val="233"/>
    <w:qFormat/>
    <w:uiPriority w:val="0"/>
    <w:pPr>
      <w:spacing w:beforeLines="50" w:afterLines="50"/>
      <w:jc w:val="center"/>
    </w:pPr>
    <w:rPr>
      <w:rFonts w:ascii="黑体" w:hAnsi="Times New Roman" w:eastAsia="黑体" w:cs="Times New Roman"/>
      <w:sz w:val="21"/>
      <w:lang w:val="en-US" w:eastAsia="zh-CN" w:bidi="ar-SA"/>
    </w:rPr>
  </w:style>
  <w:style w:type="paragraph" w:customStyle="1" w:styleId="245">
    <w:name w:val="Normal_16"/>
    <w:qFormat/>
    <w:uiPriority w:val="0"/>
    <w:pPr>
      <w:spacing w:before="120" w:after="240"/>
      <w:jc w:val="both"/>
    </w:pPr>
    <w:rPr>
      <w:rFonts w:asciiTheme="minorHAnsi" w:hAnsiTheme="minorHAnsi" w:eastAsiaTheme="minorHAnsi" w:cstheme="minorBidi"/>
      <w:sz w:val="22"/>
      <w:szCs w:val="22"/>
      <w:lang w:val="en-US" w:eastAsia="en-US" w:bidi="ar-SA"/>
    </w:rPr>
  </w:style>
  <w:style w:type="paragraph" w:customStyle="1" w:styleId="246">
    <w:name w:val="Normal_17"/>
    <w:qFormat/>
    <w:uiPriority w:val="0"/>
    <w:pPr>
      <w:spacing w:before="120" w:after="240"/>
      <w:jc w:val="both"/>
    </w:pPr>
    <w:rPr>
      <w:rFonts w:asciiTheme="minorHAnsi" w:hAnsiTheme="minorHAnsi" w:eastAsiaTheme="minorHAnsi" w:cstheme="minorBidi"/>
      <w:sz w:val="22"/>
      <w:szCs w:val="22"/>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glossaryDocument" Target="glossary/document.xml"/><Relationship Id="rId17" Type="http://schemas.openxmlformats.org/officeDocument/2006/relationships/fontTable" Target="fontTable.xml"/><Relationship Id="rId16" Type="http://schemas.openxmlformats.org/officeDocument/2006/relationships/customXml" Target="../customXml/item2.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image" Target="media/image1.jpeg"/><Relationship Id="rId12" Type="http://schemas.openxmlformats.org/officeDocument/2006/relationships/theme" Target="theme/theme1.xml"/><Relationship Id="rId11" Type="http://schemas.openxmlformats.org/officeDocument/2006/relationships/footer" Target="footer4.xml"/><Relationship Id="rId10" Type="http://schemas.openxmlformats.org/officeDocument/2006/relationships/header" Target="header5.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B05AE330FA954AFFB0E59532AC80D7B2"/>
        <w:style w:val=""/>
        <w:category>
          <w:name w:val="常规"/>
          <w:gallery w:val="placeholder"/>
        </w:category>
        <w:types>
          <w:type w:val="bbPlcHdr"/>
        </w:types>
        <w:behaviors>
          <w:behavior w:val="content"/>
        </w:behaviors>
        <w:description w:val=""/>
        <w:guid w:val="{701FD4A0-3DE5-457F-BC0F-E8BAF38B844D}"/>
      </w:docPartPr>
      <w:docPartBody>
        <w:p>
          <w:pPr>
            <w:pStyle w:val="5"/>
          </w:pPr>
          <w:r>
            <w:rPr>
              <w:rStyle w:val="4"/>
              <w:rFonts w:hint="eastAsia"/>
            </w:rPr>
            <w:t>单击或点击此处输入文字。</w:t>
          </w:r>
        </w:p>
      </w:docPartBody>
    </w:docPart>
    <w:docPart>
      <w:docPartPr>
        <w:name w:val="EBDF80A13ED14C00B96A5DD97430634B"/>
        <w:style w:val=""/>
        <w:category>
          <w:name w:val="常规"/>
          <w:gallery w:val="placeholder"/>
        </w:category>
        <w:types>
          <w:type w:val="bbPlcHdr"/>
        </w:types>
        <w:behaviors>
          <w:behavior w:val="content"/>
        </w:behaviors>
        <w:description w:val=""/>
        <w:guid w:val="{F1729487-2BE0-4214-ACCF-88460DBF94D7}"/>
      </w:docPartPr>
      <w:docPartBody>
        <w:p>
          <w:pPr>
            <w:pStyle w:val="6"/>
          </w:pPr>
          <w:r>
            <w:rPr>
              <w:rStyle w:val="4"/>
              <w:rFonts w:hint="eastAsia"/>
            </w:rPr>
            <w:t>选择一项。</w:t>
          </w:r>
        </w:p>
      </w:docPartBody>
    </w:docPart>
    <w:docPart>
      <w:docPartPr>
        <w:name w:val="FDEB2041E3744F8B8BA933A88BD1C026"/>
        <w:style w:val=""/>
        <w:category>
          <w:name w:val="常规"/>
          <w:gallery w:val="placeholder"/>
        </w:category>
        <w:types>
          <w:type w:val="bbPlcHdr"/>
        </w:types>
        <w:behaviors>
          <w:behavior w:val="content"/>
        </w:behaviors>
        <w:description w:val=""/>
        <w:guid w:val="{FD30C36E-0DFD-468D-B358-2A3EF9D9E851}"/>
      </w:docPartPr>
      <w:docPartBody>
        <w:p>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129E"/>
    <w:rsid w:val="004B6B36"/>
    <w:rsid w:val="006B7CFA"/>
    <w:rsid w:val="007A12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B05AE330FA954AFFB0E59532AC80D7B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EBDF80A13ED14C00B96A5DD97430634B"/>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FDEB2041E3744F8B8BA933A88BD1C026"/>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6B80066-E524-4604-A54D-8FAD2BC5D2EB}">
  <ds:schemaRefs/>
</ds:datastoreItem>
</file>

<file path=docProps/app.xml><?xml version="1.0" encoding="utf-8"?>
<Properties xmlns="http://schemas.openxmlformats.org/officeDocument/2006/extended-properties" xmlns:vt="http://schemas.openxmlformats.org/officeDocument/2006/docPropsVTypes">
  <Template>团体标准.dotx</Template>
  <Company>PCMI</Company>
  <Pages>30</Pages>
  <Words>22292</Words>
  <Characters>8785</Characters>
  <Lines>73</Lines>
  <Paragraphs>62</Paragraphs>
  <TotalTime>0</TotalTime>
  <ScaleCrop>false</ScaleCrop>
  <LinksUpToDate>false</LinksUpToDate>
  <CharactersWithSpaces>31015</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2021-09-15T08:46:00Z</dcterms:created>
  <dc:creator>社保局</dc:creator>
  <dc:description>&lt;config cover="true" show_menu="true" version="1.0.0" doctype="SDKXY"&gt;_x000d_
&lt;/config&gt;</dc:description>
  <cp:lastModifiedBy>房磊</cp:lastModifiedBy>
  <cp:lastPrinted>2021-09-16T03:41:00Z</cp:lastPrinted>
  <dcterms:modified xsi:type="dcterms:W3CDTF">2022-08-04T07:01:10Z</dcterms:modified>
  <dc:title>团体标准</dc:title>
  <cp:revision>33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2052-11.1.0.10314</vt:lpwstr>
  </property>
  <property fmtid="{D5CDD505-2E9C-101B-9397-08002B2CF9AE}" pid="15" name="ICV">
    <vt:lpwstr>86B4BFCB00404B179C406D63D9CED860</vt:lpwstr>
  </property>
</Properties>
</file>